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04" w:rsidRPr="009C4E8B" w:rsidRDefault="00550204" w:rsidP="00550204">
      <w:pPr>
        <w:jc w:val="center"/>
        <w:rPr>
          <w:rFonts w:ascii="Times New Roman" w:hAnsi="Times New Roman"/>
          <w:b/>
          <w:sz w:val="28"/>
        </w:rPr>
      </w:pPr>
      <w:bookmarkStart w:id="0" w:name="_GoBack"/>
      <w:bookmarkEnd w:id="0"/>
      <w:r w:rsidRPr="009C4E8B">
        <w:rPr>
          <w:rFonts w:ascii="Times New Roman" w:hAnsi="Times New Roman"/>
          <w:b/>
          <w:sz w:val="28"/>
        </w:rPr>
        <w:t>Obrazac 19.</w:t>
      </w:r>
    </w:p>
    <w:p w:rsidR="006715B5" w:rsidRPr="006715B5" w:rsidRDefault="006715B5" w:rsidP="006715B5">
      <w:pPr>
        <w:jc w:val="both"/>
        <w:rPr>
          <w:rFonts w:ascii="Times New Roman" w:hAnsi="Times New Roman"/>
          <w:sz w:val="24"/>
          <w:szCs w:val="24"/>
          <w:lang w:val="pl-PL"/>
        </w:rPr>
      </w:pPr>
      <w:r w:rsidRPr="006715B5">
        <w:rPr>
          <w:rFonts w:ascii="Times New Roman" w:hAnsi="Times New Roman"/>
          <w:sz w:val="24"/>
          <w:szCs w:val="24"/>
          <w:lang w:val="pl-PL"/>
        </w:rPr>
        <w:t>Nadležni trgovački sud u Zagrebu</w:t>
      </w:r>
    </w:p>
    <w:p w:rsidR="006715B5" w:rsidRPr="006715B5" w:rsidRDefault="006715B5" w:rsidP="006715B5">
      <w:pPr>
        <w:jc w:val="both"/>
        <w:rPr>
          <w:rFonts w:ascii="Times New Roman" w:hAnsi="Times New Roman"/>
          <w:sz w:val="24"/>
          <w:szCs w:val="24"/>
          <w:lang w:val="pl-PL"/>
        </w:rPr>
      </w:pPr>
      <w:r w:rsidRPr="006715B5">
        <w:rPr>
          <w:rFonts w:ascii="Times New Roman" w:hAnsi="Times New Roman"/>
          <w:sz w:val="24"/>
          <w:szCs w:val="24"/>
          <w:lang w:val="pl-PL"/>
        </w:rPr>
        <w:t>Poslovni broj spisa: 89.St-5771/16-22</w:t>
      </w:r>
    </w:p>
    <w:p w:rsidR="006715B5" w:rsidRPr="006715B5" w:rsidRDefault="006715B5" w:rsidP="006715B5">
      <w:pPr>
        <w:jc w:val="both"/>
        <w:rPr>
          <w:rFonts w:ascii="Times New Roman" w:hAnsi="Times New Roman"/>
          <w:sz w:val="24"/>
          <w:szCs w:val="24"/>
          <w:lang w:val="pl-PL"/>
        </w:rPr>
      </w:pPr>
      <w:r w:rsidRPr="006715B5">
        <w:rPr>
          <w:rFonts w:ascii="Times New Roman" w:hAnsi="Times New Roman"/>
          <w:sz w:val="24"/>
          <w:szCs w:val="24"/>
          <w:lang w:val="pl-PL"/>
        </w:rPr>
        <w:t>Dužnik (ime i prezime / tvrtka ili naziv, OIB, adresa / sjedište)</w:t>
      </w:r>
    </w:p>
    <w:p w:rsidR="006715B5" w:rsidRPr="006715B5" w:rsidRDefault="006715B5" w:rsidP="006715B5">
      <w:pPr>
        <w:jc w:val="both"/>
        <w:rPr>
          <w:rFonts w:ascii="Times New Roman" w:hAnsi="Times New Roman"/>
          <w:sz w:val="24"/>
          <w:szCs w:val="24"/>
          <w:lang w:val="pl-PL"/>
        </w:rPr>
      </w:pPr>
      <w:r w:rsidRPr="006715B5">
        <w:rPr>
          <w:rFonts w:ascii="Times New Roman" w:hAnsi="Times New Roman"/>
          <w:sz w:val="24"/>
          <w:szCs w:val="24"/>
          <w:lang w:val="pl-PL"/>
        </w:rPr>
        <w:t>KALOS  d.o.o. u stečaju, Zagreb, Čalogovićeva 22</w:t>
      </w:r>
    </w:p>
    <w:p w:rsidR="006715B5" w:rsidRPr="009C4E8B" w:rsidRDefault="006715B5" w:rsidP="006715B5">
      <w:pPr>
        <w:jc w:val="both"/>
        <w:rPr>
          <w:rFonts w:ascii="Times New Roman" w:hAnsi="Times New Roman"/>
          <w:sz w:val="24"/>
          <w:szCs w:val="24"/>
          <w:lang w:val="pl-PL"/>
        </w:rPr>
      </w:pPr>
      <w:r w:rsidRPr="006715B5">
        <w:rPr>
          <w:rFonts w:ascii="Times New Roman" w:hAnsi="Times New Roman"/>
          <w:sz w:val="24"/>
          <w:szCs w:val="24"/>
          <w:lang w:val="pl-PL"/>
        </w:rPr>
        <w:t>OIB: 63569704375</w:t>
      </w:r>
    </w:p>
    <w:p w:rsidR="00550204" w:rsidRPr="009C4E8B" w:rsidRDefault="00550204" w:rsidP="00AA06CF">
      <w:pPr>
        <w:spacing w:after="0"/>
        <w:jc w:val="center"/>
        <w:rPr>
          <w:rFonts w:ascii="Times New Roman" w:hAnsi="Times New Roman"/>
          <w:b/>
          <w:sz w:val="24"/>
          <w:szCs w:val="24"/>
          <w:lang w:val="pl-PL"/>
        </w:rPr>
      </w:pPr>
      <w:r w:rsidRPr="009C4E8B">
        <w:rPr>
          <w:rFonts w:ascii="Times New Roman" w:hAnsi="Times New Roman"/>
          <w:b/>
          <w:sz w:val="24"/>
          <w:szCs w:val="24"/>
          <w:lang w:val="pl-PL"/>
        </w:rPr>
        <w:t>TABLICA PRIJAVLJENIH TRAŽBINA, RAZLUČNIH I IZLUČNIH PRAVA</w:t>
      </w:r>
    </w:p>
    <w:p w:rsidR="00E35990" w:rsidRPr="009C4E8B" w:rsidRDefault="00E35990" w:rsidP="00AA06CF">
      <w:pPr>
        <w:spacing w:after="0"/>
        <w:jc w:val="center"/>
        <w:rPr>
          <w:rFonts w:ascii="Times New Roman" w:hAnsi="Times New Roman"/>
          <w:sz w:val="24"/>
          <w:szCs w:val="24"/>
          <w:lang w:val="pl-PL"/>
        </w:rPr>
      </w:pPr>
    </w:p>
    <w:p w:rsidR="00926D04" w:rsidRPr="009C4E8B" w:rsidRDefault="00550204" w:rsidP="00AA06CF">
      <w:pPr>
        <w:pStyle w:val="Bezproreda"/>
        <w:numPr>
          <w:ilvl w:val="0"/>
          <w:numId w:val="1"/>
        </w:numPr>
        <w:spacing w:after="0"/>
        <w:jc w:val="center"/>
        <w:rPr>
          <w:rFonts w:ascii="Times New Roman" w:hAnsi="Times New Roman"/>
          <w:b/>
          <w:sz w:val="24"/>
          <w:szCs w:val="24"/>
        </w:rPr>
      </w:pPr>
      <w:r w:rsidRPr="009C4E8B">
        <w:rPr>
          <w:rFonts w:ascii="Times New Roman" w:hAnsi="Times New Roman"/>
          <w:b/>
          <w:sz w:val="24"/>
          <w:szCs w:val="24"/>
        </w:rPr>
        <w:t>TABLICA PRIJAVLJENIH TRAŽBINA</w:t>
      </w:r>
    </w:p>
    <w:p w:rsidR="006715B5" w:rsidRDefault="00CA7EE0" w:rsidP="006715B5">
      <w:pPr>
        <w:pStyle w:val="Bezproreda"/>
        <w:spacing w:after="0"/>
        <w:ind w:left="-426"/>
        <w:rPr>
          <w:rFonts w:ascii="Times New Roman" w:hAnsi="Times New Roman"/>
          <w:b/>
          <w:sz w:val="24"/>
          <w:szCs w:val="24"/>
        </w:rPr>
      </w:pPr>
      <w:r w:rsidRPr="009C4E8B">
        <w:rPr>
          <w:rFonts w:ascii="Times New Roman" w:hAnsi="Times New Roman"/>
          <w:b/>
          <w:sz w:val="24"/>
          <w:szCs w:val="24"/>
        </w:rPr>
        <w:t xml:space="preserve">II </w:t>
      </w:r>
      <w:r w:rsidR="00DC3EA3" w:rsidRPr="009C4E8B">
        <w:rPr>
          <w:rFonts w:ascii="Times New Roman" w:hAnsi="Times New Roman"/>
          <w:b/>
          <w:sz w:val="24"/>
          <w:szCs w:val="24"/>
        </w:rPr>
        <w:t>VIŠI ISPLATNI RED</w:t>
      </w:r>
    </w:p>
    <w:tbl>
      <w:tblPr>
        <w:tblW w:w="15735" w:type="dxa"/>
        <w:tblInd w:w="-318" w:type="dxa"/>
        <w:tblLayout w:type="fixed"/>
        <w:tblLook w:val="04A0" w:firstRow="1" w:lastRow="0" w:firstColumn="1" w:lastColumn="0" w:noHBand="0" w:noVBand="1"/>
      </w:tblPr>
      <w:tblGrid>
        <w:gridCol w:w="1371"/>
        <w:gridCol w:w="1533"/>
        <w:gridCol w:w="1426"/>
        <w:gridCol w:w="1157"/>
        <w:gridCol w:w="1206"/>
        <w:gridCol w:w="1955"/>
        <w:gridCol w:w="1276"/>
        <w:gridCol w:w="2126"/>
        <w:gridCol w:w="1134"/>
        <w:gridCol w:w="1134"/>
        <w:gridCol w:w="1417"/>
      </w:tblGrid>
      <w:tr w:rsidR="00CD4A38" w:rsidRPr="006715B5" w:rsidTr="00CD4A38">
        <w:trPr>
          <w:trHeight w:val="1275"/>
        </w:trPr>
        <w:tc>
          <w:tcPr>
            <w:tcW w:w="137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Redni broj prijavljene tražbine</w:t>
            </w:r>
          </w:p>
        </w:tc>
        <w:tc>
          <w:tcPr>
            <w:tcW w:w="1533"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Ime i prezime / tvrtka  ili naziv vjerovnika</w:t>
            </w:r>
          </w:p>
        </w:tc>
        <w:tc>
          <w:tcPr>
            <w:tcW w:w="1426"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OIB vjerovnika</w:t>
            </w:r>
          </w:p>
        </w:tc>
        <w:tc>
          <w:tcPr>
            <w:tcW w:w="1157"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Adresa / sjedište vjerovnika</w:t>
            </w:r>
          </w:p>
        </w:tc>
        <w:tc>
          <w:tcPr>
            <w:tcW w:w="1206"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Iznos prijavljene tražbine (kn)</w:t>
            </w:r>
          </w:p>
        </w:tc>
        <w:tc>
          <w:tcPr>
            <w:tcW w:w="1955"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Pravna osnova prijavljene tražbine</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Iznos priznate tražbine (kn)</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Pravna osnova priznate tražbine</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Iznos osporene tražbine (kn)</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Razlog osporavanja tražbine</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Oznaka ovršne isprave ako se tražbina zasniva na ovršnoj ispravi</w:t>
            </w:r>
          </w:p>
        </w:tc>
      </w:tr>
      <w:tr w:rsidR="00CD4A38" w:rsidRPr="006715B5" w:rsidTr="00CD4A38">
        <w:trPr>
          <w:trHeight w:val="2025"/>
        </w:trPr>
        <w:tc>
          <w:tcPr>
            <w:tcW w:w="1371" w:type="dxa"/>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1.</w:t>
            </w:r>
          </w:p>
        </w:tc>
        <w:tc>
          <w:tcPr>
            <w:tcW w:w="1533"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INKASO.HR d.o.o.</w:t>
            </w:r>
          </w:p>
        </w:tc>
        <w:tc>
          <w:tcPr>
            <w:tcW w:w="14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82925459345</w:t>
            </w:r>
          </w:p>
        </w:tc>
        <w:tc>
          <w:tcPr>
            <w:tcW w:w="1157"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 xml:space="preserve">L. Jagera 5, </w:t>
            </w:r>
            <w:r w:rsidRPr="006715B5">
              <w:rPr>
                <w:rFonts w:ascii="Times New Roman" w:eastAsia="Times New Roman" w:hAnsi="Times New Roman"/>
                <w:color w:val="000000"/>
                <w:lang w:eastAsia="hr-HR"/>
              </w:rPr>
              <w:br/>
              <w:t>31 000 OsijeK</w:t>
            </w:r>
          </w:p>
        </w:tc>
        <w:tc>
          <w:tcPr>
            <w:tcW w:w="120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23.218,75</w:t>
            </w:r>
          </w:p>
        </w:tc>
        <w:tc>
          <w:tcPr>
            <w:tcW w:w="1955"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D0D0D"/>
                <w:lang w:eastAsia="hr-HR"/>
              </w:rPr>
            </w:pPr>
            <w:r w:rsidRPr="006715B5">
              <w:rPr>
                <w:rFonts w:ascii="Times New Roman" w:eastAsia="Times New Roman" w:hAnsi="Times New Roman"/>
                <w:color w:val="0D0D0D"/>
                <w:lang w:eastAsia="hr-HR"/>
              </w:rPr>
              <w:t>Pravomoćno i ovršno Rješenje o ovrsi javnog bilježnika Ovrv-26661/2013 od 16.12.2013.</w:t>
            </w:r>
          </w:p>
        </w:tc>
        <w:tc>
          <w:tcPr>
            <w:tcW w:w="127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23.218,75</w:t>
            </w:r>
          </w:p>
        </w:tc>
        <w:tc>
          <w:tcPr>
            <w:tcW w:w="21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D0D0D"/>
                <w:lang w:eastAsia="hr-HR"/>
              </w:rPr>
            </w:pPr>
            <w:r w:rsidRPr="006715B5">
              <w:rPr>
                <w:rFonts w:ascii="Times New Roman" w:eastAsia="Times New Roman" w:hAnsi="Times New Roman"/>
                <w:color w:val="0D0D0D"/>
                <w:lang w:eastAsia="hr-HR"/>
              </w:rPr>
              <w:t>Pravomoćno i ovršno Rješenje o ovrsi javnog bilježnika Ovrv-26661/2013 od 16.12.2013.</w:t>
            </w:r>
          </w:p>
        </w:tc>
        <w:tc>
          <w:tcPr>
            <w:tcW w:w="1134"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 </w:t>
            </w:r>
          </w:p>
        </w:tc>
        <w:tc>
          <w:tcPr>
            <w:tcW w:w="1134"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00000"/>
                <w:lang w:eastAsia="hr-HR"/>
              </w:rPr>
            </w:pPr>
            <w:r w:rsidRPr="006715B5">
              <w:rPr>
                <w:rFonts w:ascii="Times New Roman" w:eastAsia="Times New Roman" w:hAnsi="Times New Roman"/>
                <w:color w:val="000000"/>
                <w:lang w:eastAsia="hr-HR"/>
              </w:rPr>
              <w:t> </w:t>
            </w:r>
          </w:p>
        </w:tc>
        <w:tc>
          <w:tcPr>
            <w:tcW w:w="1417"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Rješenje o ovrsi Ovrv-26661/2013 od 16.12.2013.</w:t>
            </w:r>
          </w:p>
        </w:tc>
      </w:tr>
      <w:tr w:rsidR="00CD4A38" w:rsidRPr="006715B5" w:rsidTr="00CD4A38">
        <w:trPr>
          <w:trHeight w:val="2025"/>
        </w:trPr>
        <w:tc>
          <w:tcPr>
            <w:tcW w:w="1371" w:type="dxa"/>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2.</w:t>
            </w:r>
          </w:p>
        </w:tc>
        <w:tc>
          <w:tcPr>
            <w:tcW w:w="1533"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MIRA DAVIDOVIĆ zastupana po odvjetnica Jasna Novak, Zagreb, Ilica 117A</w:t>
            </w:r>
          </w:p>
        </w:tc>
        <w:tc>
          <w:tcPr>
            <w:tcW w:w="14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56710132407</w:t>
            </w:r>
          </w:p>
        </w:tc>
        <w:tc>
          <w:tcPr>
            <w:tcW w:w="1157"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Nehajska 67, Zagreb</w:t>
            </w:r>
          </w:p>
        </w:tc>
        <w:tc>
          <w:tcPr>
            <w:tcW w:w="120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647.692,84</w:t>
            </w:r>
          </w:p>
        </w:tc>
        <w:tc>
          <w:tcPr>
            <w:tcW w:w="1955"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D0D0D"/>
                <w:lang w:eastAsia="hr-HR"/>
              </w:rPr>
            </w:pPr>
            <w:r w:rsidRPr="006715B5">
              <w:rPr>
                <w:rFonts w:ascii="Times New Roman" w:eastAsia="Times New Roman" w:hAnsi="Times New Roman"/>
                <w:color w:val="0D0D0D"/>
                <w:lang w:eastAsia="hr-HR"/>
              </w:rPr>
              <w:t>Pravo</w:t>
            </w:r>
            <w:r w:rsidRPr="006715B5">
              <w:rPr>
                <w:rFonts w:ascii="Times New Roman" w:eastAsia="Times New Roman" w:hAnsi="Times New Roman"/>
                <w:lang w:eastAsia="hr-HR"/>
              </w:rPr>
              <w:t xml:space="preserve">moćna i ovršna presuda Općinskog građ. suda iz Zagreba P-3408/14 od 04.09.2015. </w:t>
            </w:r>
          </w:p>
        </w:tc>
        <w:tc>
          <w:tcPr>
            <w:tcW w:w="127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647.692,84</w:t>
            </w:r>
          </w:p>
        </w:tc>
        <w:tc>
          <w:tcPr>
            <w:tcW w:w="21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D0D0D"/>
                <w:lang w:eastAsia="hr-HR"/>
              </w:rPr>
            </w:pPr>
            <w:r w:rsidRPr="006715B5">
              <w:rPr>
                <w:rFonts w:ascii="Times New Roman" w:eastAsia="Times New Roman" w:hAnsi="Times New Roman"/>
                <w:color w:val="0D0D0D"/>
                <w:lang w:eastAsia="hr-HR"/>
              </w:rPr>
              <w:t xml:space="preserve">Pravomoćna i ovršna presuda Općinskog građ. suda iz Zagreba P-3408/14 od 04.09.2015. </w:t>
            </w:r>
          </w:p>
        </w:tc>
        <w:tc>
          <w:tcPr>
            <w:tcW w:w="1134"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 </w:t>
            </w:r>
          </w:p>
        </w:tc>
        <w:tc>
          <w:tcPr>
            <w:tcW w:w="1134" w:type="dxa"/>
            <w:tcBorders>
              <w:top w:val="nil"/>
              <w:left w:val="nil"/>
              <w:bottom w:val="single" w:sz="4" w:space="0" w:color="auto"/>
              <w:right w:val="nil"/>
            </w:tcBorders>
            <w:shd w:val="clear" w:color="auto" w:fill="auto"/>
            <w:vAlign w:val="center"/>
            <w:hideMark/>
          </w:tcPr>
          <w:p w:rsidR="006715B5" w:rsidRPr="006715B5" w:rsidRDefault="006715B5" w:rsidP="006715B5">
            <w:pPr>
              <w:spacing w:after="0"/>
              <w:rPr>
                <w:rFonts w:ascii="Times New Roman" w:eastAsia="Times New Roman" w:hAnsi="Times New Roman"/>
                <w:color w:val="000000"/>
                <w:lang w:eastAsia="hr-HR"/>
              </w:rPr>
            </w:pPr>
            <w:r w:rsidRPr="006715B5">
              <w:rPr>
                <w:rFonts w:ascii="Times New Roman" w:eastAsia="Times New Roman" w:hAnsi="Times New Roman"/>
                <w:color w:val="000000"/>
                <w:lang w:eastAsia="hr-HR"/>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D0D0D"/>
                <w:lang w:eastAsia="hr-HR"/>
              </w:rPr>
            </w:pPr>
            <w:r w:rsidRPr="006715B5">
              <w:rPr>
                <w:rFonts w:ascii="Times New Roman" w:eastAsia="Times New Roman" w:hAnsi="Times New Roman"/>
                <w:color w:val="0D0D0D"/>
                <w:lang w:eastAsia="hr-HR"/>
              </w:rPr>
              <w:t xml:space="preserve">Pravomoćna i ovršna presuda Općinskog građ. suda iz Zagreba P-3408/14 od 04.09.2015. </w:t>
            </w:r>
          </w:p>
        </w:tc>
      </w:tr>
      <w:tr w:rsidR="00CD4A38" w:rsidRPr="006715B5" w:rsidTr="00CD4A38">
        <w:trPr>
          <w:trHeight w:val="2205"/>
        </w:trPr>
        <w:tc>
          <w:tcPr>
            <w:tcW w:w="1371" w:type="dxa"/>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lastRenderedPageBreak/>
              <w:t>3.</w:t>
            </w:r>
          </w:p>
        </w:tc>
        <w:tc>
          <w:tcPr>
            <w:tcW w:w="1533"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 xml:space="preserve">Zagrebački holding d.o.o. podružnica Zagrebparking </w:t>
            </w:r>
          </w:p>
        </w:tc>
        <w:tc>
          <w:tcPr>
            <w:tcW w:w="14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85584865987</w:t>
            </w:r>
          </w:p>
        </w:tc>
        <w:tc>
          <w:tcPr>
            <w:tcW w:w="1157"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Ulica grada Vukovara 41, Zagreb</w:t>
            </w:r>
          </w:p>
        </w:tc>
        <w:tc>
          <w:tcPr>
            <w:tcW w:w="120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1.360,00</w:t>
            </w:r>
          </w:p>
        </w:tc>
        <w:tc>
          <w:tcPr>
            <w:tcW w:w="1955"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Ovrv-7925/16 od 06.12.2016. Ovrv-7924/16 od 07.06.2016. obračuna kamata, Račun br. 162111/0007000001/2 994781/0007000001/2 190068/0007000001/2 150260/0007000001/2</w:t>
            </w:r>
          </w:p>
        </w:tc>
        <w:tc>
          <w:tcPr>
            <w:tcW w:w="127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1.360,00</w:t>
            </w:r>
          </w:p>
        </w:tc>
        <w:tc>
          <w:tcPr>
            <w:tcW w:w="21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Ovrv-7925/16 od 06.12.2016. Ovrv-7924/16 od 07.06.2016. obračuna kamata, Račun br. 162111/0007000001/2 994781/0007000001/2 190068/0007000001/2 150260/0007000001/2</w:t>
            </w:r>
          </w:p>
        </w:tc>
        <w:tc>
          <w:tcPr>
            <w:tcW w:w="1134"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 </w:t>
            </w:r>
          </w:p>
        </w:tc>
        <w:tc>
          <w:tcPr>
            <w:tcW w:w="1134" w:type="dxa"/>
            <w:tcBorders>
              <w:top w:val="nil"/>
              <w:left w:val="nil"/>
              <w:bottom w:val="single" w:sz="4" w:space="0" w:color="auto"/>
              <w:right w:val="nil"/>
            </w:tcBorders>
            <w:shd w:val="clear" w:color="auto" w:fill="auto"/>
            <w:vAlign w:val="center"/>
            <w:hideMark/>
          </w:tcPr>
          <w:p w:rsidR="006715B5" w:rsidRPr="006715B5" w:rsidRDefault="006715B5" w:rsidP="006715B5">
            <w:pPr>
              <w:spacing w:after="0"/>
              <w:rPr>
                <w:rFonts w:ascii="Times New Roman" w:eastAsia="Times New Roman" w:hAnsi="Times New Roman"/>
                <w:color w:val="000000"/>
                <w:lang w:eastAsia="hr-HR"/>
              </w:rPr>
            </w:pPr>
            <w:r w:rsidRPr="006715B5">
              <w:rPr>
                <w:rFonts w:ascii="Times New Roman" w:eastAsia="Times New Roman" w:hAnsi="Times New Roman"/>
                <w:color w:val="000000"/>
                <w:lang w:eastAsia="hr-HR"/>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 xml:space="preserve">Ovrv-7925/16 od 06.12.2016. Ovrv-7924/16 od 07.06.2016. </w:t>
            </w:r>
          </w:p>
        </w:tc>
      </w:tr>
      <w:tr w:rsidR="00CD4A38" w:rsidRPr="006715B5" w:rsidTr="00CD4A38">
        <w:trPr>
          <w:trHeight w:val="3150"/>
        </w:trPr>
        <w:tc>
          <w:tcPr>
            <w:tcW w:w="1371" w:type="dxa"/>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4.</w:t>
            </w:r>
          </w:p>
        </w:tc>
        <w:tc>
          <w:tcPr>
            <w:tcW w:w="1533"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RH, Ministarstvo financija, Porezna uprava, Područni ured Središnja Hrvatska zastupan po ŽDO Zagreb</w:t>
            </w:r>
          </w:p>
        </w:tc>
        <w:tc>
          <w:tcPr>
            <w:tcW w:w="14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18683136487</w:t>
            </w:r>
          </w:p>
        </w:tc>
        <w:tc>
          <w:tcPr>
            <w:tcW w:w="1157"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Zagreb, Savska cesta 41</w:t>
            </w:r>
          </w:p>
        </w:tc>
        <w:tc>
          <w:tcPr>
            <w:tcW w:w="120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233.184,98</w:t>
            </w:r>
          </w:p>
        </w:tc>
        <w:tc>
          <w:tcPr>
            <w:tcW w:w="1955"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ID Obrasci 02 - 12 mj. 2012.,</w:t>
            </w:r>
            <w:r w:rsidRPr="006715B5">
              <w:rPr>
                <w:rFonts w:ascii="Times New Roman" w:eastAsia="Times New Roman" w:hAnsi="Times New Roman"/>
                <w:lang w:eastAsia="hr-HR"/>
              </w:rPr>
              <w:br/>
              <w:t>ID Obrasci 01 - 12 mj. 2013.,</w:t>
            </w:r>
            <w:r w:rsidRPr="006715B5">
              <w:rPr>
                <w:rFonts w:ascii="Times New Roman" w:eastAsia="Times New Roman" w:hAnsi="Times New Roman"/>
                <w:lang w:eastAsia="hr-HR"/>
              </w:rPr>
              <w:br/>
              <w:t>PDV Obrasci 02 - 07 mj. 2015.,</w:t>
            </w:r>
            <w:r w:rsidRPr="006715B5">
              <w:rPr>
                <w:rFonts w:ascii="Times New Roman" w:eastAsia="Times New Roman" w:hAnsi="Times New Roman"/>
                <w:lang w:eastAsia="hr-HR"/>
              </w:rPr>
              <w:br/>
              <w:t>obračun PDV-a za 2013.g.,</w:t>
            </w:r>
            <w:r w:rsidRPr="006715B5">
              <w:rPr>
                <w:rFonts w:ascii="Times New Roman" w:eastAsia="Times New Roman" w:hAnsi="Times New Roman"/>
                <w:lang w:eastAsia="hr-HR"/>
              </w:rPr>
              <w:br/>
              <w:t>ovjereni izlist iz informacijskog sustava Porezne uprave za 2013., 2014. i 2016.g.</w:t>
            </w:r>
          </w:p>
        </w:tc>
        <w:tc>
          <w:tcPr>
            <w:tcW w:w="127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142.559,86</w:t>
            </w:r>
          </w:p>
        </w:tc>
        <w:tc>
          <w:tcPr>
            <w:tcW w:w="21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ID Obrasci 02 - 12 mj. 2012.,</w:t>
            </w:r>
            <w:r w:rsidRPr="006715B5">
              <w:rPr>
                <w:rFonts w:ascii="Times New Roman" w:eastAsia="Times New Roman" w:hAnsi="Times New Roman"/>
                <w:lang w:eastAsia="hr-HR"/>
              </w:rPr>
              <w:br/>
              <w:t>ID Obrasci 01 - 12 mj. 2013.,</w:t>
            </w:r>
            <w:r w:rsidRPr="006715B5">
              <w:rPr>
                <w:rFonts w:ascii="Times New Roman" w:eastAsia="Times New Roman" w:hAnsi="Times New Roman"/>
                <w:lang w:eastAsia="hr-HR"/>
              </w:rPr>
              <w:br/>
              <w:t>PDV Obrasci 02 - 07 mj. 2015.,</w:t>
            </w:r>
            <w:r w:rsidRPr="006715B5">
              <w:rPr>
                <w:rFonts w:ascii="Times New Roman" w:eastAsia="Times New Roman" w:hAnsi="Times New Roman"/>
                <w:lang w:eastAsia="hr-HR"/>
              </w:rPr>
              <w:br/>
              <w:t>obračun PDV-a za 2013.g.,</w:t>
            </w:r>
            <w:r w:rsidRPr="006715B5">
              <w:rPr>
                <w:rFonts w:ascii="Times New Roman" w:eastAsia="Times New Roman" w:hAnsi="Times New Roman"/>
                <w:lang w:eastAsia="hr-HR"/>
              </w:rPr>
              <w:br/>
              <w:t>ovjereni izlist iz informacijskog sustava Porezne uprave za 2013., 2014. i 2016.g.</w:t>
            </w:r>
          </w:p>
        </w:tc>
        <w:tc>
          <w:tcPr>
            <w:tcW w:w="1134"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lang w:eastAsia="hr-HR"/>
              </w:rPr>
            </w:pPr>
            <w:r w:rsidRPr="006715B5">
              <w:rPr>
                <w:rFonts w:ascii="Times New Roman" w:eastAsia="Times New Roman" w:hAnsi="Times New Roman"/>
                <w:lang w:eastAsia="hr-HR"/>
              </w:rPr>
              <w:t>90.625,12</w:t>
            </w:r>
          </w:p>
        </w:tc>
        <w:tc>
          <w:tcPr>
            <w:tcW w:w="1134"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Tražbina se osporava u navedenom iznosu jer je u istom iznosu priznata u I. višem isplatnom redu</w:t>
            </w:r>
          </w:p>
        </w:tc>
        <w:tc>
          <w:tcPr>
            <w:tcW w:w="1417"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ID Obrasci 02 - 12 mj. 2012.,</w:t>
            </w:r>
            <w:r w:rsidRPr="006715B5">
              <w:rPr>
                <w:rFonts w:ascii="Times New Roman" w:eastAsia="Times New Roman" w:hAnsi="Times New Roman"/>
                <w:lang w:eastAsia="hr-HR"/>
              </w:rPr>
              <w:br/>
              <w:t>ID Obrasci 01 - 12 mj. 2013.,</w:t>
            </w:r>
            <w:r w:rsidRPr="006715B5">
              <w:rPr>
                <w:rFonts w:ascii="Times New Roman" w:eastAsia="Times New Roman" w:hAnsi="Times New Roman"/>
                <w:lang w:eastAsia="hr-HR"/>
              </w:rPr>
              <w:br/>
              <w:t>PDV Obrasci 02 - 07 mj. 2015.,</w:t>
            </w:r>
            <w:r w:rsidRPr="006715B5">
              <w:rPr>
                <w:rFonts w:ascii="Times New Roman" w:eastAsia="Times New Roman" w:hAnsi="Times New Roman"/>
                <w:lang w:eastAsia="hr-HR"/>
              </w:rPr>
              <w:br/>
              <w:t>obračun PDV-a za 2013.g.,</w:t>
            </w:r>
            <w:r w:rsidRPr="006715B5">
              <w:rPr>
                <w:rFonts w:ascii="Times New Roman" w:eastAsia="Times New Roman" w:hAnsi="Times New Roman"/>
                <w:lang w:eastAsia="hr-HR"/>
              </w:rPr>
              <w:br/>
              <w:t>ovjereni izlist iz informacijskog sustava Porezne uprave za 2013., 2014. i 2016.g.</w:t>
            </w:r>
          </w:p>
        </w:tc>
      </w:tr>
      <w:tr w:rsidR="00CD4A38" w:rsidRPr="006715B5" w:rsidTr="00CD4A38">
        <w:trPr>
          <w:trHeight w:val="2520"/>
        </w:trPr>
        <w:tc>
          <w:tcPr>
            <w:tcW w:w="1371" w:type="dxa"/>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lastRenderedPageBreak/>
              <w:t>5.</w:t>
            </w:r>
          </w:p>
        </w:tc>
        <w:tc>
          <w:tcPr>
            <w:tcW w:w="1533"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PALK d.o.o. zastupan po odvjetnica Ljiljana Maravić Pirš, Zagreb, Kneza Branimira 5</w:t>
            </w:r>
          </w:p>
        </w:tc>
        <w:tc>
          <w:tcPr>
            <w:tcW w:w="14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50925763209</w:t>
            </w:r>
          </w:p>
        </w:tc>
        <w:tc>
          <w:tcPr>
            <w:tcW w:w="1157"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Mrežnička 5, Zagreb</w:t>
            </w:r>
          </w:p>
        </w:tc>
        <w:tc>
          <w:tcPr>
            <w:tcW w:w="120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62.294,78</w:t>
            </w:r>
          </w:p>
        </w:tc>
        <w:tc>
          <w:tcPr>
            <w:tcW w:w="1955"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D0D0D"/>
                <w:lang w:eastAsia="hr-HR"/>
              </w:rPr>
            </w:pPr>
            <w:r w:rsidRPr="006715B5">
              <w:rPr>
                <w:rFonts w:ascii="Times New Roman" w:eastAsia="Times New Roman" w:hAnsi="Times New Roman"/>
                <w:color w:val="0D0D0D"/>
                <w:lang w:eastAsia="hr-HR"/>
              </w:rPr>
              <w:t xml:space="preserve">Pravomoćna i ovršna presuda Trgovačkog suda u Zagrebu </w:t>
            </w:r>
            <w:r w:rsidRPr="006715B5">
              <w:rPr>
                <w:rFonts w:ascii="Times New Roman" w:eastAsia="Times New Roman" w:hAnsi="Times New Roman"/>
                <w:lang w:eastAsia="hr-HR"/>
              </w:rPr>
              <w:t>Povrv</w:t>
            </w:r>
            <w:r w:rsidRPr="006715B5">
              <w:rPr>
                <w:rFonts w:ascii="Times New Roman" w:eastAsia="Times New Roman" w:hAnsi="Times New Roman"/>
                <w:color w:val="0D0D0D"/>
                <w:lang w:eastAsia="hr-HR"/>
              </w:rPr>
              <w:t xml:space="preserve">-2587/13 od 08.01.2015. </w:t>
            </w:r>
            <w:r w:rsidRPr="006715B5">
              <w:rPr>
                <w:rFonts w:ascii="Times New Roman" w:eastAsia="Times New Roman" w:hAnsi="Times New Roman"/>
                <w:color w:val="0D0D0D"/>
                <w:lang w:eastAsia="hr-HR"/>
              </w:rPr>
              <w:br/>
              <w:t xml:space="preserve">Rješenja o ovrsi Općinskog </w:t>
            </w:r>
            <w:r w:rsidRPr="006715B5">
              <w:rPr>
                <w:rFonts w:ascii="Times New Roman" w:eastAsia="Times New Roman" w:hAnsi="Times New Roman"/>
                <w:lang w:eastAsia="hr-HR"/>
              </w:rPr>
              <w:t>građ.</w:t>
            </w:r>
            <w:r w:rsidRPr="006715B5">
              <w:rPr>
                <w:rFonts w:ascii="Times New Roman" w:eastAsia="Times New Roman" w:hAnsi="Times New Roman"/>
                <w:color w:val="0D0D0D"/>
                <w:lang w:eastAsia="hr-HR"/>
              </w:rPr>
              <w:t xml:space="preserve"> suda u Zagrebu: </w:t>
            </w:r>
            <w:r w:rsidRPr="006715B5">
              <w:rPr>
                <w:rFonts w:ascii="Times New Roman" w:eastAsia="Times New Roman" w:hAnsi="Times New Roman"/>
                <w:color w:val="0D0D0D"/>
                <w:lang w:eastAsia="hr-HR"/>
              </w:rPr>
              <w:br/>
              <w:t>Ovr-7606/15 od 27.07.2015.</w:t>
            </w:r>
            <w:r w:rsidRPr="006715B5">
              <w:rPr>
                <w:rFonts w:ascii="Times New Roman" w:eastAsia="Times New Roman" w:hAnsi="Times New Roman"/>
                <w:color w:val="0D0D0D"/>
                <w:lang w:eastAsia="hr-HR"/>
              </w:rPr>
              <w:br/>
              <w:t>Ovr-1858/16 od 21.04.2016.</w:t>
            </w:r>
          </w:p>
        </w:tc>
        <w:tc>
          <w:tcPr>
            <w:tcW w:w="127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62.294,78</w:t>
            </w:r>
          </w:p>
        </w:tc>
        <w:tc>
          <w:tcPr>
            <w:tcW w:w="21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 xml:space="preserve">Pravomoćna i ovršna presuda Trgovačkog suda u Zagrebu Povrv-2587/13 od 08.01.2015. </w:t>
            </w:r>
            <w:r w:rsidRPr="006715B5">
              <w:rPr>
                <w:rFonts w:ascii="Times New Roman" w:eastAsia="Times New Roman" w:hAnsi="Times New Roman"/>
                <w:lang w:eastAsia="hr-HR"/>
              </w:rPr>
              <w:br/>
              <w:t xml:space="preserve">Rješenja o ovrsi Općinskog građ. suda u Zagrebu: </w:t>
            </w:r>
            <w:r w:rsidRPr="006715B5">
              <w:rPr>
                <w:rFonts w:ascii="Times New Roman" w:eastAsia="Times New Roman" w:hAnsi="Times New Roman"/>
                <w:lang w:eastAsia="hr-HR"/>
              </w:rPr>
              <w:br/>
              <w:t>Ovr-7606/15 od 27.07.2015.</w:t>
            </w:r>
            <w:r w:rsidRPr="006715B5">
              <w:rPr>
                <w:rFonts w:ascii="Times New Roman" w:eastAsia="Times New Roman" w:hAnsi="Times New Roman"/>
                <w:lang w:eastAsia="hr-HR"/>
              </w:rPr>
              <w:br/>
              <w:t>Ovr-1858/16 od 21.04.2016.</w:t>
            </w:r>
          </w:p>
        </w:tc>
        <w:tc>
          <w:tcPr>
            <w:tcW w:w="1134"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 </w:t>
            </w:r>
          </w:p>
        </w:tc>
        <w:tc>
          <w:tcPr>
            <w:tcW w:w="1134" w:type="dxa"/>
            <w:tcBorders>
              <w:top w:val="nil"/>
              <w:left w:val="nil"/>
              <w:bottom w:val="single" w:sz="4" w:space="0" w:color="auto"/>
              <w:right w:val="nil"/>
            </w:tcBorders>
            <w:shd w:val="clear" w:color="auto" w:fill="auto"/>
            <w:vAlign w:val="center"/>
            <w:hideMark/>
          </w:tcPr>
          <w:p w:rsidR="006715B5" w:rsidRPr="006715B5" w:rsidRDefault="006715B5" w:rsidP="006715B5">
            <w:pPr>
              <w:spacing w:after="0"/>
              <w:rPr>
                <w:rFonts w:ascii="Times New Roman" w:eastAsia="Times New Roman" w:hAnsi="Times New Roman"/>
                <w:color w:val="000000"/>
                <w:lang w:eastAsia="hr-HR"/>
              </w:rPr>
            </w:pPr>
            <w:r w:rsidRPr="006715B5">
              <w:rPr>
                <w:rFonts w:ascii="Times New Roman" w:eastAsia="Times New Roman" w:hAnsi="Times New Roman"/>
                <w:color w:val="000000"/>
                <w:lang w:eastAsia="hr-HR"/>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lang w:eastAsia="hr-HR"/>
              </w:rPr>
            </w:pPr>
            <w:r w:rsidRPr="006715B5">
              <w:rPr>
                <w:rFonts w:ascii="Times New Roman" w:eastAsia="Times New Roman" w:hAnsi="Times New Roman"/>
                <w:lang w:eastAsia="hr-HR"/>
              </w:rPr>
              <w:t xml:space="preserve">Pravomoćna i ovršna presuda Trgovačkog suda u Zagrebu Povrv-2587/13 od 08.01.2015. </w:t>
            </w:r>
            <w:r w:rsidRPr="006715B5">
              <w:rPr>
                <w:rFonts w:ascii="Times New Roman" w:eastAsia="Times New Roman" w:hAnsi="Times New Roman"/>
                <w:lang w:eastAsia="hr-HR"/>
              </w:rPr>
              <w:br/>
              <w:t xml:space="preserve">Rješenja o ovrsi Općinskog građ. suda u Zagrebu: </w:t>
            </w:r>
            <w:r w:rsidRPr="006715B5">
              <w:rPr>
                <w:rFonts w:ascii="Times New Roman" w:eastAsia="Times New Roman" w:hAnsi="Times New Roman"/>
                <w:lang w:eastAsia="hr-HR"/>
              </w:rPr>
              <w:br/>
              <w:t>Ovr-7606/15 od 27.07.2015.</w:t>
            </w:r>
            <w:r w:rsidRPr="006715B5">
              <w:rPr>
                <w:rFonts w:ascii="Times New Roman" w:eastAsia="Times New Roman" w:hAnsi="Times New Roman"/>
                <w:lang w:eastAsia="hr-HR"/>
              </w:rPr>
              <w:br/>
              <w:t>Ovr-1858/16 od 21.04.2016.</w:t>
            </w:r>
          </w:p>
        </w:tc>
      </w:tr>
      <w:tr w:rsidR="006715B5" w:rsidRPr="006715B5" w:rsidTr="00CD4A38">
        <w:trPr>
          <w:trHeight w:val="630"/>
        </w:trPr>
        <w:tc>
          <w:tcPr>
            <w:tcW w:w="548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6715B5" w:rsidRPr="006715B5" w:rsidRDefault="006715B5" w:rsidP="006715B5">
            <w:pPr>
              <w:spacing w:after="0"/>
              <w:jc w:val="center"/>
              <w:rPr>
                <w:rFonts w:ascii="Times New Roman" w:eastAsia="Times New Roman" w:hAnsi="Times New Roman"/>
                <w:b/>
                <w:bCs/>
                <w:color w:val="000000"/>
                <w:lang w:eastAsia="hr-HR"/>
              </w:rPr>
            </w:pPr>
            <w:r w:rsidRPr="006715B5">
              <w:rPr>
                <w:rFonts w:ascii="Times New Roman" w:eastAsia="Times New Roman" w:hAnsi="Times New Roman"/>
                <w:b/>
                <w:bCs/>
                <w:color w:val="000000"/>
                <w:lang w:eastAsia="hr-HR"/>
              </w:rPr>
              <w:t>UKUPNO</w:t>
            </w:r>
          </w:p>
        </w:tc>
        <w:tc>
          <w:tcPr>
            <w:tcW w:w="120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b/>
                <w:bCs/>
                <w:color w:val="000000"/>
                <w:lang w:eastAsia="hr-HR"/>
              </w:rPr>
            </w:pPr>
            <w:r w:rsidRPr="006715B5">
              <w:rPr>
                <w:rFonts w:ascii="Times New Roman" w:eastAsia="Times New Roman" w:hAnsi="Times New Roman"/>
                <w:b/>
                <w:bCs/>
                <w:color w:val="000000"/>
                <w:lang w:eastAsia="hr-HR"/>
              </w:rPr>
              <w:t>967.751,35</w:t>
            </w:r>
          </w:p>
        </w:tc>
        <w:tc>
          <w:tcPr>
            <w:tcW w:w="1955"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b/>
                <w:bCs/>
                <w:color w:val="000000"/>
                <w:lang w:eastAsia="hr-HR"/>
              </w:rPr>
            </w:pPr>
            <w:r w:rsidRPr="006715B5">
              <w:rPr>
                <w:rFonts w:ascii="Times New Roman" w:eastAsia="Times New Roman" w:hAnsi="Times New Roman"/>
                <w:b/>
                <w:bCs/>
                <w:color w:val="000000"/>
                <w:lang w:eastAsia="hr-HR"/>
              </w:rPr>
              <w:t> </w:t>
            </w:r>
          </w:p>
        </w:tc>
        <w:tc>
          <w:tcPr>
            <w:tcW w:w="127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b/>
                <w:bCs/>
                <w:color w:val="000000"/>
                <w:lang w:eastAsia="hr-HR"/>
              </w:rPr>
            </w:pPr>
            <w:r w:rsidRPr="006715B5">
              <w:rPr>
                <w:rFonts w:ascii="Times New Roman" w:eastAsia="Times New Roman" w:hAnsi="Times New Roman"/>
                <w:b/>
                <w:bCs/>
                <w:color w:val="000000"/>
                <w:lang w:eastAsia="hr-HR"/>
              </w:rPr>
              <w:t>877.126,23</w:t>
            </w:r>
          </w:p>
        </w:tc>
        <w:tc>
          <w:tcPr>
            <w:tcW w:w="2126"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b/>
                <w:bCs/>
                <w:color w:val="000000"/>
                <w:lang w:eastAsia="hr-HR"/>
              </w:rPr>
            </w:pPr>
            <w:r w:rsidRPr="006715B5">
              <w:rPr>
                <w:rFonts w:ascii="Times New Roman" w:eastAsia="Times New Roman" w:hAnsi="Times New Roman"/>
                <w:b/>
                <w:bCs/>
                <w:color w:val="000000"/>
                <w:lang w:eastAsia="hr-HR"/>
              </w:rPr>
              <w:t> </w:t>
            </w:r>
          </w:p>
        </w:tc>
        <w:tc>
          <w:tcPr>
            <w:tcW w:w="1134"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b/>
                <w:bCs/>
                <w:color w:val="0D0D0D"/>
                <w:lang w:eastAsia="hr-HR"/>
              </w:rPr>
            </w:pPr>
            <w:r w:rsidRPr="006715B5">
              <w:rPr>
                <w:rFonts w:ascii="Times New Roman" w:eastAsia="Times New Roman" w:hAnsi="Times New Roman"/>
                <w:b/>
                <w:bCs/>
                <w:color w:val="0D0D0D"/>
                <w:lang w:eastAsia="hr-HR"/>
              </w:rPr>
              <w:t>90.625,12</w:t>
            </w:r>
          </w:p>
        </w:tc>
        <w:tc>
          <w:tcPr>
            <w:tcW w:w="1134" w:type="dxa"/>
            <w:tcBorders>
              <w:top w:val="nil"/>
              <w:left w:val="nil"/>
              <w:bottom w:val="single" w:sz="4" w:space="0" w:color="auto"/>
              <w:right w:val="nil"/>
            </w:tcBorders>
            <w:shd w:val="clear" w:color="auto" w:fill="auto"/>
            <w:vAlign w:val="center"/>
            <w:hideMark/>
          </w:tcPr>
          <w:p w:rsidR="006715B5" w:rsidRPr="006715B5" w:rsidRDefault="006715B5" w:rsidP="006715B5">
            <w:pPr>
              <w:spacing w:after="0"/>
              <w:rPr>
                <w:rFonts w:ascii="Times New Roman" w:eastAsia="Times New Roman" w:hAnsi="Times New Roman"/>
                <w:b/>
                <w:bCs/>
                <w:color w:val="0D0D0D"/>
                <w:lang w:eastAsia="hr-HR"/>
              </w:rPr>
            </w:pPr>
            <w:r w:rsidRPr="006715B5">
              <w:rPr>
                <w:rFonts w:ascii="Times New Roman" w:eastAsia="Times New Roman" w:hAnsi="Times New Roman"/>
                <w:b/>
                <w:bCs/>
                <w:color w:val="0D0D0D"/>
                <w:lang w:eastAsia="hr-HR"/>
              </w:rPr>
              <w:t> </w:t>
            </w:r>
          </w:p>
        </w:tc>
        <w:tc>
          <w:tcPr>
            <w:tcW w:w="1417" w:type="dxa"/>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b/>
                <w:bCs/>
                <w:color w:val="0D0D0D"/>
                <w:lang w:eastAsia="hr-HR"/>
              </w:rPr>
            </w:pPr>
            <w:r w:rsidRPr="006715B5">
              <w:rPr>
                <w:rFonts w:ascii="Times New Roman" w:eastAsia="Times New Roman" w:hAnsi="Times New Roman"/>
                <w:b/>
                <w:bCs/>
                <w:color w:val="0D0D0D"/>
                <w:lang w:eastAsia="hr-HR"/>
              </w:rPr>
              <w:t> </w:t>
            </w:r>
          </w:p>
        </w:tc>
      </w:tr>
    </w:tbl>
    <w:p w:rsidR="00CD4A38" w:rsidRDefault="00CD4A38" w:rsidP="00856035">
      <w:pPr>
        <w:pStyle w:val="Bezproreda"/>
        <w:spacing w:after="0"/>
        <w:ind w:left="-426"/>
        <w:rPr>
          <w:rFonts w:ascii="Times New Roman" w:hAnsi="Times New Roman"/>
          <w:b/>
          <w:sz w:val="24"/>
          <w:szCs w:val="24"/>
        </w:rPr>
      </w:pPr>
    </w:p>
    <w:p w:rsidR="00CD4A38" w:rsidRDefault="00CD4A38">
      <w:pPr>
        <w:spacing w:after="200" w:line="276" w:lineRule="auto"/>
        <w:rPr>
          <w:rFonts w:ascii="Times New Roman" w:eastAsia="Times New Roman" w:hAnsi="Times New Roman"/>
          <w:b/>
          <w:sz w:val="24"/>
          <w:szCs w:val="24"/>
        </w:rPr>
      </w:pPr>
      <w:r>
        <w:rPr>
          <w:rFonts w:ascii="Times New Roman" w:hAnsi="Times New Roman"/>
          <w:b/>
          <w:sz w:val="24"/>
          <w:szCs w:val="24"/>
        </w:rPr>
        <w:br w:type="page"/>
      </w:r>
    </w:p>
    <w:p w:rsidR="00550204" w:rsidRPr="009C4E8B" w:rsidRDefault="00550204" w:rsidP="00B52932">
      <w:pPr>
        <w:pStyle w:val="Odlomakpopisa"/>
        <w:numPr>
          <w:ilvl w:val="0"/>
          <w:numId w:val="1"/>
        </w:numPr>
        <w:jc w:val="center"/>
        <w:rPr>
          <w:rFonts w:ascii="Times New Roman" w:hAnsi="Times New Roman"/>
          <w:b/>
          <w:sz w:val="24"/>
          <w:szCs w:val="24"/>
        </w:rPr>
      </w:pPr>
      <w:r w:rsidRPr="009C4E8B">
        <w:rPr>
          <w:rFonts w:ascii="Times New Roman" w:hAnsi="Times New Roman"/>
          <w:b/>
          <w:sz w:val="24"/>
          <w:szCs w:val="24"/>
        </w:rPr>
        <w:lastRenderedPageBreak/>
        <w:t>TABLICA RAZLUČNIH PRAVA</w:t>
      </w:r>
    </w:p>
    <w:p w:rsidR="008412E3" w:rsidRDefault="008412E3">
      <w:pPr>
        <w:rPr>
          <w:rFonts w:ascii="Times New Roman" w:hAnsi="Times New Roman"/>
        </w:rPr>
      </w:pPr>
    </w:p>
    <w:tbl>
      <w:tblPr>
        <w:tblW w:w="5361" w:type="pct"/>
        <w:tblInd w:w="-318" w:type="dxa"/>
        <w:tblLayout w:type="fixed"/>
        <w:tblLook w:val="04A0" w:firstRow="1" w:lastRow="0" w:firstColumn="1" w:lastColumn="0" w:noHBand="0" w:noVBand="1"/>
      </w:tblPr>
      <w:tblGrid>
        <w:gridCol w:w="856"/>
        <w:gridCol w:w="2832"/>
        <w:gridCol w:w="1558"/>
        <w:gridCol w:w="1844"/>
        <w:gridCol w:w="1419"/>
        <w:gridCol w:w="1983"/>
        <w:gridCol w:w="1983"/>
        <w:gridCol w:w="3260"/>
      </w:tblGrid>
      <w:tr w:rsidR="006715B5" w:rsidRPr="006715B5" w:rsidTr="0018681A">
        <w:trPr>
          <w:trHeight w:val="1575"/>
        </w:trPr>
        <w:tc>
          <w:tcPr>
            <w:tcW w:w="27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 xml:space="preserve">Redni broj </w:t>
            </w:r>
          </w:p>
        </w:tc>
        <w:tc>
          <w:tcPr>
            <w:tcW w:w="900" w:type="pct"/>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Ime i prezime /  tvrtka ili naziv razlučnog vjerovnika</w:t>
            </w:r>
          </w:p>
        </w:tc>
        <w:tc>
          <w:tcPr>
            <w:tcW w:w="495" w:type="pct"/>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 xml:space="preserve">OIB razlučnog vjerovnika </w:t>
            </w:r>
          </w:p>
        </w:tc>
        <w:tc>
          <w:tcPr>
            <w:tcW w:w="586" w:type="pct"/>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Adresa / sjedište razlučnog vjerovnika</w:t>
            </w:r>
          </w:p>
        </w:tc>
        <w:tc>
          <w:tcPr>
            <w:tcW w:w="451" w:type="pct"/>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Javna knjiga u koju je razlučno pravo upisano</w:t>
            </w:r>
          </w:p>
        </w:tc>
        <w:tc>
          <w:tcPr>
            <w:tcW w:w="630" w:type="pct"/>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Iznos tražbine osigurane razlučnim pravom</w:t>
            </w:r>
          </w:p>
        </w:tc>
        <w:tc>
          <w:tcPr>
            <w:tcW w:w="630" w:type="pct"/>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Pravnu osnovu tražbine osigurane razlučnim pravom</w:t>
            </w:r>
          </w:p>
        </w:tc>
        <w:tc>
          <w:tcPr>
            <w:tcW w:w="1036" w:type="pct"/>
            <w:tcBorders>
              <w:top w:val="single" w:sz="4" w:space="0" w:color="auto"/>
              <w:left w:val="nil"/>
              <w:bottom w:val="single" w:sz="4" w:space="0" w:color="auto"/>
              <w:right w:val="single" w:sz="4" w:space="0" w:color="auto"/>
            </w:tcBorders>
            <w:shd w:val="clear" w:color="000000" w:fill="D9D9D9"/>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Dio imovine na koji se odnosi razlučno pravo</w:t>
            </w:r>
          </w:p>
        </w:tc>
      </w:tr>
      <w:tr w:rsidR="0018681A" w:rsidRPr="006715B5" w:rsidTr="0018681A">
        <w:trPr>
          <w:trHeight w:val="2895"/>
        </w:trPr>
        <w:tc>
          <w:tcPr>
            <w:tcW w:w="272" w:type="pct"/>
            <w:tcBorders>
              <w:top w:val="nil"/>
              <w:left w:val="single" w:sz="4" w:space="0" w:color="auto"/>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1.</w:t>
            </w:r>
          </w:p>
        </w:tc>
        <w:tc>
          <w:tcPr>
            <w:tcW w:w="900" w:type="pct"/>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PALK d.o.o. zastupan po odvjetnica Ljiljana Maravić Pirš, Zagreb, Kneza Branimira 5</w:t>
            </w:r>
          </w:p>
        </w:tc>
        <w:tc>
          <w:tcPr>
            <w:tcW w:w="495" w:type="pct"/>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50925763209</w:t>
            </w:r>
          </w:p>
        </w:tc>
        <w:tc>
          <w:tcPr>
            <w:tcW w:w="586" w:type="pct"/>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Mrežnička 5, Zagreb</w:t>
            </w:r>
          </w:p>
        </w:tc>
        <w:tc>
          <w:tcPr>
            <w:tcW w:w="451" w:type="pct"/>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center"/>
              <w:rPr>
                <w:rFonts w:ascii="Times New Roman" w:eastAsia="Times New Roman" w:hAnsi="Times New Roman"/>
                <w:color w:val="000000"/>
                <w:lang w:eastAsia="hr-HR"/>
              </w:rPr>
            </w:pPr>
            <w:r w:rsidRPr="006715B5">
              <w:rPr>
                <w:rFonts w:ascii="Times New Roman" w:eastAsia="Times New Roman" w:hAnsi="Times New Roman"/>
                <w:color w:val="000000"/>
                <w:lang w:eastAsia="hr-HR"/>
              </w:rPr>
              <w:t>MUP</w:t>
            </w:r>
          </w:p>
        </w:tc>
        <w:tc>
          <w:tcPr>
            <w:tcW w:w="630" w:type="pct"/>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jc w:val="right"/>
              <w:rPr>
                <w:rFonts w:ascii="Times New Roman" w:eastAsia="Times New Roman" w:hAnsi="Times New Roman"/>
                <w:lang w:eastAsia="hr-HR"/>
              </w:rPr>
            </w:pPr>
            <w:r w:rsidRPr="006715B5">
              <w:rPr>
                <w:rFonts w:ascii="Times New Roman" w:eastAsia="Times New Roman" w:hAnsi="Times New Roman"/>
                <w:lang w:eastAsia="hr-HR"/>
              </w:rPr>
              <w:t>62.294,78</w:t>
            </w:r>
          </w:p>
        </w:tc>
        <w:tc>
          <w:tcPr>
            <w:tcW w:w="630" w:type="pct"/>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00000"/>
                <w:lang w:eastAsia="hr-HR"/>
              </w:rPr>
            </w:pPr>
            <w:r w:rsidRPr="006715B5">
              <w:rPr>
                <w:rFonts w:ascii="Times New Roman" w:eastAsia="Times New Roman" w:hAnsi="Times New Roman"/>
                <w:color w:val="000000"/>
                <w:lang w:eastAsia="hr-HR"/>
              </w:rPr>
              <w:t xml:space="preserve">Rješenja o ovrsi Općinskog građ. suda u Zagrebu: </w:t>
            </w:r>
            <w:r w:rsidRPr="006715B5">
              <w:rPr>
                <w:rFonts w:ascii="Times New Roman" w:eastAsia="Times New Roman" w:hAnsi="Times New Roman"/>
                <w:color w:val="000000"/>
                <w:lang w:eastAsia="hr-HR"/>
              </w:rPr>
              <w:br/>
              <w:t>Ovr-1858/16 od 21.04.2016.</w:t>
            </w:r>
          </w:p>
        </w:tc>
        <w:tc>
          <w:tcPr>
            <w:tcW w:w="1036" w:type="pct"/>
            <w:tcBorders>
              <w:top w:val="nil"/>
              <w:left w:val="nil"/>
              <w:bottom w:val="single" w:sz="4" w:space="0" w:color="auto"/>
              <w:right w:val="single" w:sz="4" w:space="0" w:color="auto"/>
            </w:tcBorders>
            <w:shd w:val="clear" w:color="auto" w:fill="auto"/>
            <w:vAlign w:val="center"/>
            <w:hideMark/>
          </w:tcPr>
          <w:p w:rsidR="006715B5" w:rsidRPr="006715B5" w:rsidRDefault="006715B5" w:rsidP="006715B5">
            <w:pPr>
              <w:spacing w:after="0"/>
              <w:rPr>
                <w:rFonts w:ascii="Times New Roman" w:eastAsia="Times New Roman" w:hAnsi="Times New Roman"/>
                <w:color w:val="000000"/>
                <w:lang w:eastAsia="hr-HR"/>
              </w:rPr>
            </w:pPr>
            <w:r w:rsidRPr="006715B5">
              <w:rPr>
                <w:rFonts w:ascii="Times New Roman" w:eastAsia="Times New Roman" w:hAnsi="Times New Roman"/>
                <w:color w:val="000000"/>
                <w:lang w:eastAsia="hr-HR"/>
              </w:rPr>
              <w:t>- M1 - osobni automobil, marke NISSAN NOTE 1,6. 2008.god., ZG 8108 DR, šasija: SJNFCAE1141261382</w:t>
            </w:r>
            <w:r w:rsidRPr="006715B5">
              <w:rPr>
                <w:rFonts w:ascii="Times New Roman" w:eastAsia="Times New Roman" w:hAnsi="Times New Roman"/>
                <w:color w:val="000000"/>
                <w:lang w:eastAsia="hr-HR"/>
              </w:rPr>
              <w:br/>
              <w:t>- N1 - teretni automobil, marke OPEL MOVANO DTI, 2000.god., šasija: VN1F9CCL521891652, odjavljen</w:t>
            </w:r>
          </w:p>
        </w:tc>
      </w:tr>
    </w:tbl>
    <w:p w:rsidR="009C4E8B" w:rsidRPr="009C4E8B" w:rsidRDefault="009C4E8B" w:rsidP="00856035">
      <w:pPr>
        <w:ind w:right="962"/>
        <w:rPr>
          <w:rFonts w:ascii="Times New Roman" w:hAnsi="Times New Roman"/>
          <w:sz w:val="24"/>
          <w:szCs w:val="24"/>
        </w:rPr>
      </w:pPr>
    </w:p>
    <w:p w:rsidR="008412E3" w:rsidRDefault="00856035" w:rsidP="00C55100">
      <w:pPr>
        <w:spacing w:after="0"/>
        <w:ind w:right="962"/>
        <w:rPr>
          <w:rFonts w:ascii="Times New Roman" w:hAnsi="Times New Roman"/>
          <w:sz w:val="24"/>
          <w:szCs w:val="24"/>
        </w:rPr>
      </w:pPr>
      <w:r w:rsidRPr="00A82AE2">
        <w:rPr>
          <w:rFonts w:ascii="Times New Roman" w:hAnsi="Times New Roman"/>
          <w:sz w:val="24"/>
          <w:szCs w:val="24"/>
        </w:rPr>
        <w:t>Napomena:</w:t>
      </w:r>
    </w:p>
    <w:p w:rsidR="00C55100" w:rsidRPr="00A82AE2" w:rsidRDefault="00C55100" w:rsidP="00C55100">
      <w:pPr>
        <w:spacing w:after="0"/>
        <w:ind w:right="962"/>
        <w:rPr>
          <w:rFonts w:ascii="Times New Roman" w:hAnsi="Times New Roman"/>
          <w:sz w:val="24"/>
          <w:szCs w:val="24"/>
        </w:rPr>
      </w:pPr>
    </w:p>
    <w:p w:rsidR="006715B5" w:rsidRPr="006715B5" w:rsidRDefault="006715B5" w:rsidP="006715B5">
      <w:pPr>
        <w:rPr>
          <w:rFonts w:ascii="Times New Roman" w:hAnsi="Times New Roman"/>
        </w:rPr>
      </w:pPr>
      <w:r w:rsidRPr="006715B5">
        <w:rPr>
          <w:rFonts w:ascii="Times New Roman" w:hAnsi="Times New Roman"/>
        </w:rPr>
        <w:t>Vjerovnik PALK d.o.o. zastupan po odvjetnica Ljiljana Maravić Pirš, Zagreb, Kneza Branimira 5, dostavio je stečajnom upravitelju obavijest o razlučnom pravu kojom ukazuje da na dijelu imovine stečajnog dužnika pokretnine: M1 - osobni automobil, marke NISSAN NOTE 1,6. 2008.god., šasija: SJNFCAE1141261382 i N1 - teretni automobil, marke OPEL MOVANO DTI, 2000.god., šasija: VN1F9CCL521891652, ima razlučno pravo temeljem rješenja o ovrsi Općinskog građanskog suda u Zagrebu Ovr-1858/16 od 21.04.2016. godine. Člankom 168. st.1. Stečajnog zakona ("Narodne novine" br. 71/2015) propisano je "Ako stečajni vjerovnik tijekom posljednjih 60 dana prije podnošenja prijedloga za otvaranje predstečajnoga postupka, odnosno ako nije podnesen prijedlog za otvaranje predstečajnoga postupka tijekom posljednjih 60 dana prije podnošenja prijedloga za otvaranje stečajnoga postupka ili nakon toga sudskom ili izvansudskom ovrhom ili prisilnim sudskim osiguranjem stekne koje razlučno ili slično pravo koje ulazi u stečajnu masu, to pravo otvaranjem stečajnoga postupka prestaje, odnosno postupak u tijeku se obustavlja. Predmetna prava brisat će se iz javnih knjiga, upisnika i očevidnika u kojima se vode na temelju rješenja suda".</w:t>
      </w:r>
    </w:p>
    <w:p w:rsidR="009C4E8B" w:rsidRDefault="006715B5" w:rsidP="006715B5">
      <w:pPr>
        <w:rPr>
          <w:rFonts w:ascii="Times New Roman" w:hAnsi="Times New Roman"/>
        </w:rPr>
      </w:pPr>
      <w:r w:rsidRPr="006715B5">
        <w:rPr>
          <w:rFonts w:ascii="Times New Roman" w:hAnsi="Times New Roman"/>
        </w:rPr>
        <w:t>Uvidom u spis predmeta pod brojem 89.St-5771/16-22 utvrđeno je da je prijedlog za otvaranje stečajnog postupka podnesen Trgovačkom sudu u Zagrebu, 04.03.2016. i 09.03.2016. godine. Vjerovnik PALK d.o.o., razlučno pravo na predmetnim vozilima stekao je po rješenju Općinskog građanskog suda u Zagrebu Ovr-1858/16 od 21.04.2016. godine. Založno pravo radi osiguranja potraživanja vjerovnika u knjižicu vozila i prometnu knjižicu upisala je Policijska uprava Zagrebačka po zaključku FINE br. 2202-301/16 od 11.05.2016. godine. Dakle, vjerovnik je stekao razlučno pravo nakon podnošenja prijedloga za otvaranje stečajnog postupka, te je isto pravo prestalo otvaranjem stečajnog postupka.</w:t>
      </w:r>
    </w:p>
    <w:p w:rsidR="007954D9" w:rsidRPr="009C4E8B" w:rsidRDefault="007954D9">
      <w:pPr>
        <w:rPr>
          <w:rFonts w:ascii="Times New Roman" w:hAnsi="Times New Roman"/>
        </w:rPr>
      </w:pPr>
    </w:p>
    <w:p w:rsidR="00550204" w:rsidRPr="009C4E8B" w:rsidRDefault="00550204" w:rsidP="00E35990">
      <w:pPr>
        <w:pStyle w:val="Odlomakpopisa"/>
        <w:numPr>
          <w:ilvl w:val="0"/>
          <w:numId w:val="1"/>
        </w:numPr>
        <w:jc w:val="center"/>
        <w:rPr>
          <w:rFonts w:ascii="Times New Roman" w:hAnsi="Times New Roman"/>
          <w:b/>
          <w:sz w:val="24"/>
        </w:rPr>
      </w:pPr>
      <w:r w:rsidRPr="009C4E8B">
        <w:rPr>
          <w:rFonts w:ascii="Times New Roman" w:hAnsi="Times New Roman"/>
          <w:b/>
          <w:sz w:val="24"/>
        </w:rPr>
        <w:lastRenderedPageBreak/>
        <w:t xml:space="preserve"> TABLICA IZLUČNIH PRAVA</w:t>
      </w:r>
    </w:p>
    <w:tbl>
      <w:tblPr>
        <w:tblW w:w="15451" w:type="dxa"/>
        <w:tblInd w:w="-34" w:type="dxa"/>
        <w:tblLook w:val="04A0" w:firstRow="1" w:lastRow="0" w:firstColumn="1" w:lastColumn="0" w:noHBand="0" w:noVBand="1"/>
      </w:tblPr>
      <w:tblGrid>
        <w:gridCol w:w="1267"/>
        <w:gridCol w:w="3978"/>
        <w:gridCol w:w="2268"/>
        <w:gridCol w:w="3261"/>
        <w:gridCol w:w="2268"/>
        <w:gridCol w:w="2409"/>
      </w:tblGrid>
      <w:tr w:rsidR="00856035" w:rsidRPr="009C4E8B" w:rsidTr="00856035">
        <w:trPr>
          <w:trHeight w:val="1440"/>
        </w:trPr>
        <w:tc>
          <w:tcPr>
            <w:tcW w:w="126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 xml:space="preserve">Redni broj </w:t>
            </w:r>
          </w:p>
        </w:tc>
        <w:tc>
          <w:tcPr>
            <w:tcW w:w="3978" w:type="dxa"/>
            <w:tcBorders>
              <w:top w:val="single" w:sz="4" w:space="0" w:color="auto"/>
              <w:left w:val="nil"/>
              <w:bottom w:val="single" w:sz="4" w:space="0" w:color="auto"/>
              <w:right w:val="single" w:sz="4" w:space="0" w:color="auto"/>
            </w:tcBorders>
            <w:shd w:val="clear" w:color="000000" w:fill="D9D9D9"/>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Ime i prezime /  tvrtka ili naziv razlučnog vjerovnika</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 xml:space="preserve">OIB razlučnog vjerovnika </w:t>
            </w:r>
          </w:p>
        </w:tc>
        <w:tc>
          <w:tcPr>
            <w:tcW w:w="3261" w:type="dxa"/>
            <w:tcBorders>
              <w:top w:val="single" w:sz="4" w:space="0" w:color="auto"/>
              <w:left w:val="nil"/>
              <w:bottom w:val="single" w:sz="4" w:space="0" w:color="auto"/>
              <w:right w:val="single" w:sz="4" w:space="0" w:color="auto"/>
            </w:tcBorders>
            <w:shd w:val="clear" w:color="000000" w:fill="D9D9D9"/>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Adresa / sjedište razlučnog vjerovnika</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Pravna osnova izlučnog prava</w:t>
            </w:r>
          </w:p>
        </w:tc>
        <w:tc>
          <w:tcPr>
            <w:tcW w:w="2409" w:type="dxa"/>
            <w:tcBorders>
              <w:top w:val="single" w:sz="4" w:space="0" w:color="auto"/>
              <w:left w:val="nil"/>
              <w:bottom w:val="single" w:sz="4" w:space="0" w:color="auto"/>
              <w:right w:val="single" w:sz="4" w:space="0" w:color="auto"/>
            </w:tcBorders>
            <w:shd w:val="clear" w:color="000000" w:fill="D9D9D9"/>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Predmet izlučnog prava</w:t>
            </w:r>
          </w:p>
        </w:tc>
      </w:tr>
      <w:tr w:rsidR="00856035" w:rsidRPr="00856035" w:rsidTr="00856035">
        <w:trPr>
          <w:trHeight w:val="315"/>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 </w:t>
            </w:r>
          </w:p>
        </w:tc>
        <w:tc>
          <w:tcPr>
            <w:tcW w:w="3978" w:type="dxa"/>
            <w:tcBorders>
              <w:top w:val="nil"/>
              <w:left w:val="nil"/>
              <w:bottom w:val="single" w:sz="4" w:space="0" w:color="auto"/>
              <w:right w:val="single" w:sz="4" w:space="0" w:color="auto"/>
            </w:tcBorders>
            <w:shd w:val="clear" w:color="auto" w:fill="auto"/>
            <w:vAlign w:val="center"/>
            <w:hideMark/>
          </w:tcPr>
          <w:p w:rsidR="005241DC" w:rsidRDefault="005241DC" w:rsidP="00856035">
            <w:pPr>
              <w:spacing w:after="0"/>
              <w:jc w:val="center"/>
              <w:rPr>
                <w:rFonts w:ascii="Times New Roman" w:eastAsia="Times New Roman" w:hAnsi="Times New Roman"/>
                <w:color w:val="000000"/>
                <w:sz w:val="24"/>
                <w:szCs w:val="24"/>
                <w:lang w:eastAsia="hr-HR"/>
              </w:rPr>
            </w:pPr>
          </w:p>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 </w:t>
            </w:r>
          </w:p>
        </w:tc>
        <w:tc>
          <w:tcPr>
            <w:tcW w:w="2268" w:type="dxa"/>
            <w:tcBorders>
              <w:top w:val="nil"/>
              <w:left w:val="nil"/>
              <w:bottom w:val="single" w:sz="4" w:space="0" w:color="auto"/>
              <w:right w:val="single" w:sz="4" w:space="0" w:color="auto"/>
            </w:tcBorders>
            <w:shd w:val="clear" w:color="auto" w:fill="auto"/>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 </w:t>
            </w:r>
          </w:p>
        </w:tc>
        <w:tc>
          <w:tcPr>
            <w:tcW w:w="3261" w:type="dxa"/>
            <w:tcBorders>
              <w:top w:val="nil"/>
              <w:left w:val="nil"/>
              <w:bottom w:val="single" w:sz="4" w:space="0" w:color="auto"/>
              <w:right w:val="single" w:sz="4" w:space="0" w:color="auto"/>
            </w:tcBorders>
            <w:shd w:val="clear" w:color="auto" w:fill="auto"/>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 </w:t>
            </w:r>
          </w:p>
        </w:tc>
        <w:tc>
          <w:tcPr>
            <w:tcW w:w="2268" w:type="dxa"/>
            <w:tcBorders>
              <w:top w:val="nil"/>
              <w:left w:val="nil"/>
              <w:bottom w:val="single" w:sz="4" w:space="0" w:color="auto"/>
              <w:right w:val="single" w:sz="4" w:space="0" w:color="auto"/>
            </w:tcBorders>
            <w:shd w:val="clear" w:color="auto" w:fill="auto"/>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 </w:t>
            </w:r>
          </w:p>
        </w:tc>
        <w:tc>
          <w:tcPr>
            <w:tcW w:w="2409" w:type="dxa"/>
            <w:tcBorders>
              <w:top w:val="nil"/>
              <w:left w:val="nil"/>
              <w:bottom w:val="single" w:sz="4" w:space="0" w:color="auto"/>
              <w:right w:val="single" w:sz="4" w:space="0" w:color="auto"/>
            </w:tcBorders>
            <w:shd w:val="clear" w:color="auto" w:fill="auto"/>
            <w:vAlign w:val="center"/>
            <w:hideMark/>
          </w:tcPr>
          <w:p w:rsidR="00856035" w:rsidRPr="00856035" w:rsidRDefault="00856035" w:rsidP="00856035">
            <w:pPr>
              <w:spacing w:after="0"/>
              <w:jc w:val="center"/>
              <w:rPr>
                <w:rFonts w:ascii="Times New Roman" w:eastAsia="Times New Roman" w:hAnsi="Times New Roman"/>
                <w:color w:val="000000"/>
                <w:sz w:val="24"/>
                <w:szCs w:val="24"/>
                <w:lang w:eastAsia="hr-HR"/>
              </w:rPr>
            </w:pPr>
            <w:r w:rsidRPr="00856035">
              <w:rPr>
                <w:rFonts w:ascii="Times New Roman" w:eastAsia="Times New Roman" w:hAnsi="Times New Roman"/>
                <w:color w:val="000000"/>
                <w:sz w:val="24"/>
                <w:szCs w:val="24"/>
                <w:lang w:eastAsia="hr-HR"/>
              </w:rPr>
              <w:t> </w:t>
            </w:r>
          </w:p>
        </w:tc>
      </w:tr>
    </w:tbl>
    <w:p w:rsidR="00CD66F3" w:rsidRPr="009C4E8B" w:rsidRDefault="00CD66F3">
      <w:pPr>
        <w:rPr>
          <w:rFonts w:ascii="Times New Roman" w:hAnsi="Times New Roman"/>
        </w:rPr>
      </w:pPr>
    </w:p>
    <w:p w:rsidR="00550204" w:rsidRPr="009C4E8B" w:rsidRDefault="00550204">
      <w:pPr>
        <w:rPr>
          <w:rFonts w:ascii="Times New Roman" w:hAnsi="Times New Roman"/>
        </w:rPr>
      </w:pPr>
    </w:p>
    <w:p w:rsidR="009C4E8B" w:rsidRPr="009C4E8B" w:rsidRDefault="009C4E8B">
      <w:pPr>
        <w:rPr>
          <w:rFonts w:ascii="Times New Roman" w:hAnsi="Times New Roman"/>
        </w:rPr>
      </w:pPr>
    </w:p>
    <w:tbl>
      <w:tblPr>
        <w:tblStyle w:val="Reetkatablice"/>
        <w:tblW w:w="15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2"/>
        <w:gridCol w:w="5023"/>
        <w:gridCol w:w="4912"/>
      </w:tblGrid>
      <w:tr w:rsidR="008412E3" w:rsidRPr="009C4E8B" w:rsidTr="006715B5">
        <w:trPr>
          <w:trHeight w:val="1171"/>
        </w:trPr>
        <w:tc>
          <w:tcPr>
            <w:tcW w:w="5482" w:type="dxa"/>
          </w:tcPr>
          <w:p w:rsidR="008412E3" w:rsidRPr="009C4E8B" w:rsidRDefault="008412E3">
            <w:pPr>
              <w:rPr>
                <w:rFonts w:ascii="Times New Roman" w:hAnsi="Times New Roman"/>
                <w:sz w:val="24"/>
              </w:rPr>
            </w:pPr>
            <w:r w:rsidRPr="009C4E8B">
              <w:rPr>
                <w:rFonts w:ascii="Times New Roman" w:hAnsi="Times New Roman"/>
                <w:sz w:val="24"/>
              </w:rPr>
              <w:t>Mjesto i datum</w:t>
            </w:r>
          </w:p>
          <w:p w:rsidR="008412E3" w:rsidRPr="009C4E8B" w:rsidRDefault="00856035" w:rsidP="006715B5">
            <w:pPr>
              <w:rPr>
                <w:rFonts w:ascii="Times New Roman" w:hAnsi="Times New Roman"/>
              </w:rPr>
            </w:pPr>
            <w:r w:rsidRPr="009C4E8B">
              <w:rPr>
                <w:rFonts w:ascii="Times New Roman" w:hAnsi="Times New Roman"/>
                <w:sz w:val="24"/>
              </w:rPr>
              <w:t xml:space="preserve">Zagreb, </w:t>
            </w:r>
            <w:r w:rsidR="006715B5">
              <w:rPr>
                <w:rFonts w:ascii="Times New Roman" w:hAnsi="Times New Roman"/>
                <w:sz w:val="24"/>
              </w:rPr>
              <w:t>0</w:t>
            </w:r>
            <w:r w:rsidR="0036389A">
              <w:rPr>
                <w:rFonts w:ascii="Times New Roman" w:hAnsi="Times New Roman"/>
                <w:sz w:val="24"/>
              </w:rPr>
              <w:t>1</w:t>
            </w:r>
            <w:r w:rsidR="008412E3" w:rsidRPr="009C4E8B">
              <w:rPr>
                <w:rFonts w:ascii="Times New Roman" w:hAnsi="Times New Roman"/>
                <w:sz w:val="24"/>
              </w:rPr>
              <w:t>.</w:t>
            </w:r>
            <w:r w:rsidRPr="009C4E8B">
              <w:rPr>
                <w:rFonts w:ascii="Times New Roman" w:hAnsi="Times New Roman"/>
                <w:sz w:val="24"/>
              </w:rPr>
              <w:t>0</w:t>
            </w:r>
            <w:r w:rsidR="006715B5">
              <w:rPr>
                <w:rFonts w:ascii="Times New Roman" w:hAnsi="Times New Roman"/>
                <w:sz w:val="24"/>
              </w:rPr>
              <w:t>3</w:t>
            </w:r>
            <w:r w:rsidR="008412E3" w:rsidRPr="009C4E8B">
              <w:rPr>
                <w:rFonts w:ascii="Times New Roman" w:hAnsi="Times New Roman"/>
                <w:sz w:val="24"/>
              </w:rPr>
              <w:t>.</w:t>
            </w:r>
            <w:r w:rsidRPr="009C4E8B">
              <w:rPr>
                <w:rFonts w:ascii="Times New Roman" w:hAnsi="Times New Roman"/>
                <w:sz w:val="24"/>
              </w:rPr>
              <w:t>2017</w:t>
            </w:r>
            <w:r w:rsidR="008412E3" w:rsidRPr="009C4E8B">
              <w:rPr>
                <w:rFonts w:ascii="Times New Roman" w:hAnsi="Times New Roman"/>
                <w:sz w:val="24"/>
              </w:rPr>
              <w:t>. godine</w:t>
            </w:r>
            <w:r w:rsidR="008412E3" w:rsidRPr="009C4E8B">
              <w:rPr>
                <w:rFonts w:ascii="Times New Roman" w:hAnsi="Times New Roman"/>
                <w:sz w:val="24"/>
              </w:rPr>
              <w:tab/>
              <w:t xml:space="preserve"> </w:t>
            </w:r>
            <w:r w:rsidR="008412E3" w:rsidRPr="009C4E8B">
              <w:rPr>
                <w:rFonts w:ascii="Times New Roman" w:hAnsi="Times New Roman"/>
                <w:sz w:val="24"/>
              </w:rPr>
              <w:tab/>
            </w:r>
          </w:p>
        </w:tc>
        <w:tc>
          <w:tcPr>
            <w:tcW w:w="5023" w:type="dxa"/>
          </w:tcPr>
          <w:p w:rsidR="008412E3" w:rsidRPr="009C4E8B" w:rsidRDefault="008412E3" w:rsidP="008412E3">
            <w:pPr>
              <w:jc w:val="center"/>
              <w:rPr>
                <w:rFonts w:ascii="Times New Roman" w:hAnsi="Times New Roman"/>
              </w:rPr>
            </w:pPr>
          </w:p>
        </w:tc>
        <w:tc>
          <w:tcPr>
            <w:tcW w:w="4912" w:type="dxa"/>
          </w:tcPr>
          <w:p w:rsidR="008412E3" w:rsidRPr="009C4E8B" w:rsidRDefault="008412E3" w:rsidP="008412E3">
            <w:pPr>
              <w:jc w:val="center"/>
              <w:rPr>
                <w:rFonts w:ascii="Times New Roman" w:hAnsi="Times New Roman"/>
                <w:sz w:val="24"/>
              </w:rPr>
            </w:pPr>
            <w:r w:rsidRPr="009C4E8B">
              <w:rPr>
                <w:rFonts w:ascii="Times New Roman" w:hAnsi="Times New Roman"/>
                <w:sz w:val="24"/>
              </w:rPr>
              <w:t>Stečajni upravitelj</w:t>
            </w:r>
          </w:p>
          <w:p w:rsidR="008412E3" w:rsidRDefault="008412E3" w:rsidP="008412E3">
            <w:pPr>
              <w:jc w:val="center"/>
              <w:rPr>
                <w:rFonts w:ascii="Times New Roman" w:hAnsi="Times New Roman"/>
                <w:sz w:val="24"/>
              </w:rPr>
            </w:pPr>
          </w:p>
          <w:p w:rsidR="006715B5" w:rsidRPr="009C4E8B" w:rsidRDefault="006715B5" w:rsidP="008412E3">
            <w:pPr>
              <w:jc w:val="center"/>
              <w:rPr>
                <w:rFonts w:ascii="Times New Roman" w:hAnsi="Times New Roman"/>
                <w:sz w:val="24"/>
              </w:rPr>
            </w:pPr>
          </w:p>
          <w:p w:rsidR="008412E3" w:rsidRPr="009C4E8B" w:rsidRDefault="008412E3" w:rsidP="008412E3">
            <w:pPr>
              <w:jc w:val="center"/>
              <w:rPr>
                <w:rFonts w:ascii="Times New Roman" w:hAnsi="Times New Roman"/>
              </w:rPr>
            </w:pPr>
            <w:r w:rsidRPr="009C4E8B">
              <w:rPr>
                <w:rFonts w:ascii="Times New Roman" w:hAnsi="Times New Roman"/>
                <w:sz w:val="24"/>
              </w:rPr>
              <w:t>Ivan Samac</w:t>
            </w:r>
          </w:p>
        </w:tc>
      </w:tr>
    </w:tbl>
    <w:p w:rsidR="00550204" w:rsidRPr="00860B34" w:rsidRDefault="00550204">
      <w:pPr>
        <w:rPr>
          <w:rFonts w:ascii="Times New Roman" w:hAnsi="Times New Roman"/>
          <w:sz w:val="24"/>
        </w:rPr>
      </w:pPr>
    </w:p>
    <w:sectPr w:rsidR="00550204" w:rsidRPr="00860B34" w:rsidSect="007954D9">
      <w:footerReference w:type="default" r:id="rId9"/>
      <w:pgSz w:w="16838" w:h="11906" w:orient="landscape" w:code="9"/>
      <w:pgMar w:top="851" w:right="1245"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8EC" w:rsidRDefault="00C058EC" w:rsidP="00550204">
      <w:pPr>
        <w:spacing w:after="0"/>
      </w:pPr>
      <w:r>
        <w:separator/>
      </w:r>
    </w:p>
  </w:endnote>
  <w:endnote w:type="continuationSeparator" w:id="0">
    <w:p w:rsidR="00C058EC" w:rsidRDefault="00C058EC" w:rsidP="00550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5425652"/>
      <w:docPartObj>
        <w:docPartGallery w:val="Page Numbers (Bottom of Page)"/>
        <w:docPartUnique/>
      </w:docPartObj>
    </w:sdtPr>
    <w:sdtEndPr/>
    <w:sdtContent>
      <w:p w:rsidR="005B2336" w:rsidRDefault="005B2336" w:rsidP="005B2336">
        <w:pPr>
          <w:pStyle w:val="Podnoje"/>
          <w:ind w:left="2544" w:firstLine="4536"/>
        </w:pPr>
        <w:r>
          <w:fldChar w:fldCharType="begin"/>
        </w:r>
        <w:r>
          <w:instrText>PAGE   \* MERGEFORMAT</w:instrText>
        </w:r>
        <w:r>
          <w:fldChar w:fldCharType="separate"/>
        </w:r>
        <w:r w:rsidR="00843A4A">
          <w:rPr>
            <w:noProof/>
          </w:rPr>
          <w:t>1</w:t>
        </w:r>
        <w:r>
          <w:fldChar w:fldCharType="end"/>
        </w:r>
      </w:p>
    </w:sdtContent>
  </w:sdt>
  <w:p w:rsidR="005B2336" w:rsidRDefault="005B233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8EC" w:rsidRDefault="00C058EC" w:rsidP="00550204">
      <w:pPr>
        <w:spacing w:after="0"/>
      </w:pPr>
      <w:r>
        <w:separator/>
      </w:r>
    </w:p>
  </w:footnote>
  <w:footnote w:type="continuationSeparator" w:id="0">
    <w:p w:rsidR="00C058EC" w:rsidRDefault="00C058EC" w:rsidP="005502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C00E4"/>
    <w:multiLevelType w:val="hybridMultilevel"/>
    <w:tmpl w:val="47EC7D08"/>
    <w:lvl w:ilvl="0" w:tplc="FC84EE86">
      <w:start w:val="1"/>
      <w:numFmt w:val="upperRoman"/>
      <w:lvlText w:val="%1."/>
      <w:lvlJc w:val="left"/>
      <w:pPr>
        <w:ind w:left="1080" w:hanging="720"/>
      </w:pPr>
      <w:rPr>
        <w:rFonts w:hint="default"/>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85B085F"/>
    <w:multiLevelType w:val="hybridMultilevel"/>
    <w:tmpl w:val="FF82D480"/>
    <w:lvl w:ilvl="0" w:tplc="F0046066">
      <w:start w:val="1"/>
      <w:numFmt w:val="decimal"/>
      <w:lvlText w:val="%1."/>
      <w:lvlJc w:val="left"/>
      <w:pPr>
        <w:ind w:left="927" w:hanging="360"/>
      </w:pPr>
      <w:rPr>
        <w:rFonts w:ascii="Times New Roman" w:eastAsia="Times New Roman" w:hAnsi="Times New Roman" w:cs="Times New Roman"/>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2">
    <w:nsid w:val="2B163390"/>
    <w:multiLevelType w:val="hybridMultilevel"/>
    <w:tmpl w:val="A02AE8E0"/>
    <w:lvl w:ilvl="0" w:tplc="49FCD23C">
      <w:start w:val="1"/>
      <w:numFmt w:val="upperRoman"/>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5DC4727"/>
    <w:multiLevelType w:val="multilevel"/>
    <w:tmpl w:val="B1EC2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204"/>
    <w:rsid w:val="0002158E"/>
    <w:rsid w:val="00032538"/>
    <w:rsid w:val="00040A48"/>
    <w:rsid w:val="0007080A"/>
    <w:rsid w:val="000D0827"/>
    <w:rsid w:val="000D31B5"/>
    <w:rsid w:val="000D3AF1"/>
    <w:rsid w:val="0012140B"/>
    <w:rsid w:val="00174F05"/>
    <w:rsid w:val="0018681A"/>
    <w:rsid w:val="001E11D5"/>
    <w:rsid w:val="00206C15"/>
    <w:rsid w:val="00220F89"/>
    <w:rsid w:val="00221B50"/>
    <w:rsid w:val="00234727"/>
    <w:rsid w:val="00287661"/>
    <w:rsid w:val="002C49D2"/>
    <w:rsid w:val="002E19AA"/>
    <w:rsid w:val="002F2D2C"/>
    <w:rsid w:val="003059FE"/>
    <w:rsid w:val="003529C5"/>
    <w:rsid w:val="0036389A"/>
    <w:rsid w:val="00380E15"/>
    <w:rsid w:val="003A2027"/>
    <w:rsid w:val="003C4F5E"/>
    <w:rsid w:val="003C616A"/>
    <w:rsid w:val="003E37C4"/>
    <w:rsid w:val="003E79C6"/>
    <w:rsid w:val="004177ED"/>
    <w:rsid w:val="00451E1A"/>
    <w:rsid w:val="004614A0"/>
    <w:rsid w:val="00461DC5"/>
    <w:rsid w:val="00474A86"/>
    <w:rsid w:val="00487B34"/>
    <w:rsid w:val="004A1B75"/>
    <w:rsid w:val="004A36FC"/>
    <w:rsid w:val="004A7059"/>
    <w:rsid w:val="004B39AA"/>
    <w:rsid w:val="00502BF7"/>
    <w:rsid w:val="005241DC"/>
    <w:rsid w:val="00550204"/>
    <w:rsid w:val="00556EB1"/>
    <w:rsid w:val="00572202"/>
    <w:rsid w:val="00575625"/>
    <w:rsid w:val="00585A9A"/>
    <w:rsid w:val="005A0EC4"/>
    <w:rsid w:val="005A7E22"/>
    <w:rsid w:val="005B2336"/>
    <w:rsid w:val="005C3624"/>
    <w:rsid w:val="006009DD"/>
    <w:rsid w:val="00603E4F"/>
    <w:rsid w:val="0063774C"/>
    <w:rsid w:val="00655C22"/>
    <w:rsid w:val="00663B30"/>
    <w:rsid w:val="006715B5"/>
    <w:rsid w:val="006E7C86"/>
    <w:rsid w:val="007954D9"/>
    <w:rsid w:val="007A367C"/>
    <w:rsid w:val="007B2437"/>
    <w:rsid w:val="007F4573"/>
    <w:rsid w:val="00800E2F"/>
    <w:rsid w:val="008412E3"/>
    <w:rsid w:val="00843A4A"/>
    <w:rsid w:val="00856035"/>
    <w:rsid w:val="00860B34"/>
    <w:rsid w:val="00891DC7"/>
    <w:rsid w:val="008A59CA"/>
    <w:rsid w:val="008D1447"/>
    <w:rsid w:val="00922E1F"/>
    <w:rsid w:val="00926D04"/>
    <w:rsid w:val="009436BA"/>
    <w:rsid w:val="00960361"/>
    <w:rsid w:val="00963416"/>
    <w:rsid w:val="009A4130"/>
    <w:rsid w:val="009B61E0"/>
    <w:rsid w:val="009C2A01"/>
    <w:rsid w:val="009C4E8B"/>
    <w:rsid w:val="009D183D"/>
    <w:rsid w:val="009D750E"/>
    <w:rsid w:val="009E2657"/>
    <w:rsid w:val="009F5657"/>
    <w:rsid w:val="00A0418D"/>
    <w:rsid w:val="00A158AD"/>
    <w:rsid w:val="00A2285E"/>
    <w:rsid w:val="00A27E79"/>
    <w:rsid w:val="00A31AA6"/>
    <w:rsid w:val="00A37E59"/>
    <w:rsid w:val="00A60BD1"/>
    <w:rsid w:val="00A61ADC"/>
    <w:rsid w:val="00A660ED"/>
    <w:rsid w:val="00A82AE2"/>
    <w:rsid w:val="00AA06CF"/>
    <w:rsid w:val="00AC60A4"/>
    <w:rsid w:val="00AF6E32"/>
    <w:rsid w:val="00B06B8D"/>
    <w:rsid w:val="00B10C9B"/>
    <w:rsid w:val="00B11284"/>
    <w:rsid w:val="00B16F5A"/>
    <w:rsid w:val="00B2442B"/>
    <w:rsid w:val="00B52932"/>
    <w:rsid w:val="00B85689"/>
    <w:rsid w:val="00B863DF"/>
    <w:rsid w:val="00BD10B2"/>
    <w:rsid w:val="00BD48E0"/>
    <w:rsid w:val="00C0202A"/>
    <w:rsid w:val="00C058EC"/>
    <w:rsid w:val="00C12817"/>
    <w:rsid w:val="00C361ED"/>
    <w:rsid w:val="00C55100"/>
    <w:rsid w:val="00C56BEF"/>
    <w:rsid w:val="00C609E1"/>
    <w:rsid w:val="00C738FF"/>
    <w:rsid w:val="00C91F85"/>
    <w:rsid w:val="00CA3534"/>
    <w:rsid w:val="00CA7EE0"/>
    <w:rsid w:val="00CB3DE5"/>
    <w:rsid w:val="00CD4A38"/>
    <w:rsid w:val="00CD66F3"/>
    <w:rsid w:val="00D15EAD"/>
    <w:rsid w:val="00D3763A"/>
    <w:rsid w:val="00D466A5"/>
    <w:rsid w:val="00D675E1"/>
    <w:rsid w:val="00D96193"/>
    <w:rsid w:val="00DB0168"/>
    <w:rsid w:val="00DB12EF"/>
    <w:rsid w:val="00DC26C2"/>
    <w:rsid w:val="00DC3EA3"/>
    <w:rsid w:val="00DD3004"/>
    <w:rsid w:val="00DE3AE4"/>
    <w:rsid w:val="00DF1DEC"/>
    <w:rsid w:val="00DF3ECA"/>
    <w:rsid w:val="00E27D97"/>
    <w:rsid w:val="00E35990"/>
    <w:rsid w:val="00E401D6"/>
    <w:rsid w:val="00E67848"/>
    <w:rsid w:val="00EA244D"/>
    <w:rsid w:val="00F13F9B"/>
    <w:rsid w:val="00F146EC"/>
    <w:rsid w:val="00F232C2"/>
    <w:rsid w:val="00F2723D"/>
    <w:rsid w:val="00F36F48"/>
    <w:rsid w:val="00FA40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204"/>
    <w:pPr>
      <w:spacing w:after="80" w:line="240" w:lineRule="auto"/>
    </w:pPr>
    <w:rPr>
      <w:rFonts w:ascii="Calibri" w:eastAsia="Calibri" w:hAnsi="Calibri" w:cs="Times New Roman"/>
    </w:rPr>
  </w:style>
  <w:style w:type="paragraph" w:styleId="Naslov1">
    <w:name w:val="heading 1"/>
    <w:basedOn w:val="Normal"/>
    <w:next w:val="Normal"/>
    <w:link w:val="Naslov1Char"/>
    <w:uiPriority w:val="9"/>
    <w:qFormat/>
    <w:rsid w:val="002F2D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rsid w:val="00550204"/>
    <w:pPr>
      <w:spacing w:after="80" w:line="240" w:lineRule="auto"/>
    </w:pPr>
    <w:rPr>
      <w:rFonts w:ascii="Calibri" w:eastAsia="Times New Roman" w:hAnsi="Calibri" w:cs="Times New Roman"/>
    </w:rPr>
  </w:style>
  <w:style w:type="table" w:styleId="Reetkatablice">
    <w:name w:val="Table Grid"/>
    <w:basedOn w:val="Obinatablica"/>
    <w:uiPriority w:val="59"/>
    <w:rsid w:val="0055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rsid w:val="00550204"/>
    <w:rPr>
      <w:sz w:val="20"/>
      <w:szCs w:val="20"/>
    </w:rPr>
  </w:style>
  <w:style w:type="character" w:customStyle="1" w:styleId="TekstfusnoteChar">
    <w:name w:val="Tekst fusnote Char"/>
    <w:basedOn w:val="Zadanifontodlomka"/>
    <w:link w:val="Tekstfusnote"/>
    <w:uiPriority w:val="99"/>
    <w:semiHidden/>
    <w:rsid w:val="00550204"/>
    <w:rPr>
      <w:rFonts w:ascii="Calibri" w:eastAsia="Calibri" w:hAnsi="Calibri" w:cs="Times New Roman"/>
      <w:sz w:val="20"/>
      <w:szCs w:val="20"/>
    </w:rPr>
  </w:style>
  <w:style w:type="character" w:styleId="Referencafusnote">
    <w:name w:val="footnote reference"/>
    <w:uiPriority w:val="99"/>
    <w:semiHidden/>
    <w:rsid w:val="00550204"/>
    <w:rPr>
      <w:rFonts w:cs="Times New Roman"/>
      <w:vertAlign w:val="superscript"/>
    </w:rPr>
  </w:style>
  <w:style w:type="paragraph" w:styleId="Tekstbalonia">
    <w:name w:val="Balloon Text"/>
    <w:basedOn w:val="Normal"/>
    <w:link w:val="TekstbaloniaChar"/>
    <w:uiPriority w:val="99"/>
    <w:semiHidden/>
    <w:unhideWhenUsed/>
    <w:rsid w:val="003C4F5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3C4F5E"/>
    <w:rPr>
      <w:rFonts w:ascii="Tahoma" w:eastAsia="Calibri" w:hAnsi="Tahoma" w:cs="Tahoma"/>
      <w:sz w:val="16"/>
      <w:szCs w:val="16"/>
    </w:rPr>
  </w:style>
  <w:style w:type="character" w:customStyle="1" w:styleId="Naslov1Char">
    <w:name w:val="Naslov 1 Char"/>
    <w:basedOn w:val="Zadanifontodlomka"/>
    <w:link w:val="Naslov1"/>
    <w:uiPriority w:val="9"/>
    <w:rsid w:val="002F2D2C"/>
    <w:rPr>
      <w:rFonts w:asciiTheme="majorHAnsi" w:eastAsiaTheme="majorEastAsia" w:hAnsiTheme="majorHAnsi" w:cstheme="majorBidi"/>
      <w:b/>
      <w:bCs/>
      <w:color w:val="365F91" w:themeColor="accent1" w:themeShade="BF"/>
      <w:sz w:val="28"/>
      <w:szCs w:val="28"/>
    </w:rPr>
  </w:style>
  <w:style w:type="paragraph" w:styleId="Zaglavlje">
    <w:name w:val="header"/>
    <w:basedOn w:val="Normal"/>
    <w:link w:val="ZaglavljeChar"/>
    <w:uiPriority w:val="99"/>
    <w:unhideWhenUsed/>
    <w:rsid w:val="00B2442B"/>
    <w:pPr>
      <w:tabs>
        <w:tab w:val="center" w:pos="4536"/>
        <w:tab w:val="right" w:pos="9072"/>
      </w:tabs>
      <w:spacing w:after="0"/>
    </w:pPr>
  </w:style>
  <w:style w:type="character" w:customStyle="1" w:styleId="ZaglavljeChar">
    <w:name w:val="Zaglavlje Char"/>
    <w:basedOn w:val="Zadanifontodlomka"/>
    <w:link w:val="Zaglavlje"/>
    <w:uiPriority w:val="99"/>
    <w:rsid w:val="00B2442B"/>
    <w:rPr>
      <w:rFonts w:ascii="Calibri" w:eastAsia="Calibri" w:hAnsi="Calibri" w:cs="Times New Roman"/>
    </w:rPr>
  </w:style>
  <w:style w:type="paragraph" w:styleId="Podnoje">
    <w:name w:val="footer"/>
    <w:basedOn w:val="Normal"/>
    <w:link w:val="PodnojeChar"/>
    <w:uiPriority w:val="99"/>
    <w:unhideWhenUsed/>
    <w:rsid w:val="00B2442B"/>
    <w:pPr>
      <w:tabs>
        <w:tab w:val="center" w:pos="4536"/>
        <w:tab w:val="right" w:pos="9072"/>
      </w:tabs>
      <w:spacing w:after="0"/>
    </w:pPr>
  </w:style>
  <w:style w:type="character" w:customStyle="1" w:styleId="PodnojeChar">
    <w:name w:val="Podnožje Char"/>
    <w:basedOn w:val="Zadanifontodlomka"/>
    <w:link w:val="Podnoje"/>
    <w:uiPriority w:val="99"/>
    <w:rsid w:val="00B2442B"/>
    <w:rPr>
      <w:rFonts w:ascii="Calibri" w:eastAsia="Calibri" w:hAnsi="Calibri" w:cs="Times New Roman"/>
    </w:rPr>
  </w:style>
  <w:style w:type="paragraph" w:styleId="Odlomakpopisa">
    <w:name w:val="List Paragraph"/>
    <w:basedOn w:val="Normal"/>
    <w:uiPriority w:val="34"/>
    <w:qFormat/>
    <w:rsid w:val="00A041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204"/>
    <w:pPr>
      <w:spacing w:after="80" w:line="240" w:lineRule="auto"/>
    </w:pPr>
    <w:rPr>
      <w:rFonts w:ascii="Calibri" w:eastAsia="Calibri" w:hAnsi="Calibri" w:cs="Times New Roman"/>
    </w:rPr>
  </w:style>
  <w:style w:type="paragraph" w:styleId="Naslov1">
    <w:name w:val="heading 1"/>
    <w:basedOn w:val="Normal"/>
    <w:next w:val="Normal"/>
    <w:link w:val="Naslov1Char"/>
    <w:uiPriority w:val="9"/>
    <w:qFormat/>
    <w:rsid w:val="002F2D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rsid w:val="00550204"/>
    <w:pPr>
      <w:spacing w:after="80" w:line="240" w:lineRule="auto"/>
    </w:pPr>
    <w:rPr>
      <w:rFonts w:ascii="Calibri" w:eastAsia="Times New Roman" w:hAnsi="Calibri" w:cs="Times New Roman"/>
    </w:rPr>
  </w:style>
  <w:style w:type="table" w:styleId="Reetkatablice">
    <w:name w:val="Table Grid"/>
    <w:basedOn w:val="Obinatablica"/>
    <w:uiPriority w:val="59"/>
    <w:rsid w:val="0055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rsid w:val="00550204"/>
    <w:rPr>
      <w:sz w:val="20"/>
      <w:szCs w:val="20"/>
    </w:rPr>
  </w:style>
  <w:style w:type="character" w:customStyle="1" w:styleId="TekstfusnoteChar">
    <w:name w:val="Tekst fusnote Char"/>
    <w:basedOn w:val="Zadanifontodlomka"/>
    <w:link w:val="Tekstfusnote"/>
    <w:uiPriority w:val="99"/>
    <w:semiHidden/>
    <w:rsid w:val="00550204"/>
    <w:rPr>
      <w:rFonts w:ascii="Calibri" w:eastAsia="Calibri" w:hAnsi="Calibri" w:cs="Times New Roman"/>
      <w:sz w:val="20"/>
      <w:szCs w:val="20"/>
    </w:rPr>
  </w:style>
  <w:style w:type="character" w:styleId="Referencafusnote">
    <w:name w:val="footnote reference"/>
    <w:uiPriority w:val="99"/>
    <w:semiHidden/>
    <w:rsid w:val="00550204"/>
    <w:rPr>
      <w:rFonts w:cs="Times New Roman"/>
      <w:vertAlign w:val="superscript"/>
    </w:rPr>
  </w:style>
  <w:style w:type="paragraph" w:styleId="Tekstbalonia">
    <w:name w:val="Balloon Text"/>
    <w:basedOn w:val="Normal"/>
    <w:link w:val="TekstbaloniaChar"/>
    <w:uiPriority w:val="99"/>
    <w:semiHidden/>
    <w:unhideWhenUsed/>
    <w:rsid w:val="003C4F5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3C4F5E"/>
    <w:rPr>
      <w:rFonts w:ascii="Tahoma" w:eastAsia="Calibri" w:hAnsi="Tahoma" w:cs="Tahoma"/>
      <w:sz w:val="16"/>
      <w:szCs w:val="16"/>
    </w:rPr>
  </w:style>
  <w:style w:type="character" w:customStyle="1" w:styleId="Naslov1Char">
    <w:name w:val="Naslov 1 Char"/>
    <w:basedOn w:val="Zadanifontodlomka"/>
    <w:link w:val="Naslov1"/>
    <w:uiPriority w:val="9"/>
    <w:rsid w:val="002F2D2C"/>
    <w:rPr>
      <w:rFonts w:asciiTheme="majorHAnsi" w:eastAsiaTheme="majorEastAsia" w:hAnsiTheme="majorHAnsi" w:cstheme="majorBidi"/>
      <w:b/>
      <w:bCs/>
      <w:color w:val="365F91" w:themeColor="accent1" w:themeShade="BF"/>
      <w:sz w:val="28"/>
      <w:szCs w:val="28"/>
    </w:rPr>
  </w:style>
  <w:style w:type="paragraph" w:styleId="Zaglavlje">
    <w:name w:val="header"/>
    <w:basedOn w:val="Normal"/>
    <w:link w:val="ZaglavljeChar"/>
    <w:uiPriority w:val="99"/>
    <w:unhideWhenUsed/>
    <w:rsid w:val="00B2442B"/>
    <w:pPr>
      <w:tabs>
        <w:tab w:val="center" w:pos="4536"/>
        <w:tab w:val="right" w:pos="9072"/>
      </w:tabs>
      <w:spacing w:after="0"/>
    </w:pPr>
  </w:style>
  <w:style w:type="character" w:customStyle="1" w:styleId="ZaglavljeChar">
    <w:name w:val="Zaglavlje Char"/>
    <w:basedOn w:val="Zadanifontodlomka"/>
    <w:link w:val="Zaglavlje"/>
    <w:uiPriority w:val="99"/>
    <w:rsid w:val="00B2442B"/>
    <w:rPr>
      <w:rFonts w:ascii="Calibri" w:eastAsia="Calibri" w:hAnsi="Calibri" w:cs="Times New Roman"/>
    </w:rPr>
  </w:style>
  <w:style w:type="paragraph" w:styleId="Podnoje">
    <w:name w:val="footer"/>
    <w:basedOn w:val="Normal"/>
    <w:link w:val="PodnojeChar"/>
    <w:uiPriority w:val="99"/>
    <w:unhideWhenUsed/>
    <w:rsid w:val="00B2442B"/>
    <w:pPr>
      <w:tabs>
        <w:tab w:val="center" w:pos="4536"/>
        <w:tab w:val="right" w:pos="9072"/>
      </w:tabs>
      <w:spacing w:after="0"/>
    </w:pPr>
  </w:style>
  <w:style w:type="character" w:customStyle="1" w:styleId="PodnojeChar">
    <w:name w:val="Podnožje Char"/>
    <w:basedOn w:val="Zadanifontodlomka"/>
    <w:link w:val="Podnoje"/>
    <w:uiPriority w:val="99"/>
    <w:rsid w:val="00B2442B"/>
    <w:rPr>
      <w:rFonts w:ascii="Calibri" w:eastAsia="Calibri" w:hAnsi="Calibri" w:cs="Times New Roman"/>
    </w:rPr>
  </w:style>
  <w:style w:type="paragraph" w:styleId="Odlomakpopisa">
    <w:name w:val="List Paragraph"/>
    <w:basedOn w:val="Normal"/>
    <w:uiPriority w:val="34"/>
    <w:qFormat/>
    <w:rsid w:val="00A041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56493">
      <w:bodyDiv w:val="1"/>
      <w:marLeft w:val="0"/>
      <w:marRight w:val="0"/>
      <w:marTop w:val="0"/>
      <w:marBottom w:val="0"/>
      <w:divBdr>
        <w:top w:val="none" w:sz="0" w:space="0" w:color="auto"/>
        <w:left w:val="none" w:sz="0" w:space="0" w:color="auto"/>
        <w:bottom w:val="none" w:sz="0" w:space="0" w:color="auto"/>
        <w:right w:val="none" w:sz="0" w:space="0" w:color="auto"/>
      </w:divBdr>
    </w:div>
    <w:div w:id="281499874">
      <w:bodyDiv w:val="1"/>
      <w:marLeft w:val="0"/>
      <w:marRight w:val="0"/>
      <w:marTop w:val="0"/>
      <w:marBottom w:val="0"/>
      <w:divBdr>
        <w:top w:val="none" w:sz="0" w:space="0" w:color="auto"/>
        <w:left w:val="none" w:sz="0" w:space="0" w:color="auto"/>
        <w:bottom w:val="none" w:sz="0" w:space="0" w:color="auto"/>
        <w:right w:val="none" w:sz="0" w:space="0" w:color="auto"/>
      </w:divBdr>
    </w:div>
    <w:div w:id="334918249">
      <w:bodyDiv w:val="1"/>
      <w:marLeft w:val="0"/>
      <w:marRight w:val="0"/>
      <w:marTop w:val="0"/>
      <w:marBottom w:val="0"/>
      <w:divBdr>
        <w:top w:val="none" w:sz="0" w:space="0" w:color="auto"/>
        <w:left w:val="none" w:sz="0" w:space="0" w:color="auto"/>
        <w:bottom w:val="none" w:sz="0" w:space="0" w:color="auto"/>
        <w:right w:val="none" w:sz="0" w:space="0" w:color="auto"/>
      </w:divBdr>
    </w:div>
    <w:div w:id="376125983">
      <w:bodyDiv w:val="1"/>
      <w:marLeft w:val="0"/>
      <w:marRight w:val="0"/>
      <w:marTop w:val="0"/>
      <w:marBottom w:val="0"/>
      <w:divBdr>
        <w:top w:val="none" w:sz="0" w:space="0" w:color="auto"/>
        <w:left w:val="none" w:sz="0" w:space="0" w:color="auto"/>
        <w:bottom w:val="none" w:sz="0" w:space="0" w:color="auto"/>
        <w:right w:val="none" w:sz="0" w:space="0" w:color="auto"/>
      </w:divBdr>
    </w:div>
    <w:div w:id="391001210">
      <w:bodyDiv w:val="1"/>
      <w:marLeft w:val="0"/>
      <w:marRight w:val="0"/>
      <w:marTop w:val="0"/>
      <w:marBottom w:val="0"/>
      <w:divBdr>
        <w:top w:val="none" w:sz="0" w:space="0" w:color="auto"/>
        <w:left w:val="none" w:sz="0" w:space="0" w:color="auto"/>
        <w:bottom w:val="none" w:sz="0" w:space="0" w:color="auto"/>
        <w:right w:val="none" w:sz="0" w:space="0" w:color="auto"/>
      </w:divBdr>
    </w:div>
    <w:div w:id="463936999">
      <w:bodyDiv w:val="1"/>
      <w:marLeft w:val="0"/>
      <w:marRight w:val="0"/>
      <w:marTop w:val="0"/>
      <w:marBottom w:val="0"/>
      <w:divBdr>
        <w:top w:val="none" w:sz="0" w:space="0" w:color="auto"/>
        <w:left w:val="none" w:sz="0" w:space="0" w:color="auto"/>
        <w:bottom w:val="none" w:sz="0" w:space="0" w:color="auto"/>
        <w:right w:val="none" w:sz="0" w:space="0" w:color="auto"/>
      </w:divBdr>
    </w:div>
    <w:div w:id="923149780">
      <w:bodyDiv w:val="1"/>
      <w:marLeft w:val="0"/>
      <w:marRight w:val="0"/>
      <w:marTop w:val="0"/>
      <w:marBottom w:val="0"/>
      <w:divBdr>
        <w:top w:val="none" w:sz="0" w:space="0" w:color="auto"/>
        <w:left w:val="none" w:sz="0" w:space="0" w:color="auto"/>
        <w:bottom w:val="none" w:sz="0" w:space="0" w:color="auto"/>
        <w:right w:val="none" w:sz="0" w:space="0" w:color="auto"/>
      </w:divBdr>
    </w:div>
    <w:div w:id="982200142">
      <w:bodyDiv w:val="1"/>
      <w:marLeft w:val="0"/>
      <w:marRight w:val="0"/>
      <w:marTop w:val="0"/>
      <w:marBottom w:val="0"/>
      <w:divBdr>
        <w:top w:val="none" w:sz="0" w:space="0" w:color="auto"/>
        <w:left w:val="none" w:sz="0" w:space="0" w:color="auto"/>
        <w:bottom w:val="none" w:sz="0" w:space="0" w:color="auto"/>
        <w:right w:val="none" w:sz="0" w:space="0" w:color="auto"/>
      </w:divBdr>
    </w:div>
    <w:div w:id="1137721961">
      <w:bodyDiv w:val="1"/>
      <w:marLeft w:val="0"/>
      <w:marRight w:val="0"/>
      <w:marTop w:val="0"/>
      <w:marBottom w:val="0"/>
      <w:divBdr>
        <w:top w:val="none" w:sz="0" w:space="0" w:color="auto"/>
        <w:left w:val="none" w:sz="0" w:space="0" w:color="auto"/>
        <w:bottom w:val="none" w:sz="0" w:space="0" w:color="auto"/>
        <w:right w:val="none" w:sz="0" w:space="0" w:color="auto"/>
      </w:divBdr>
    </w:div>
    <w:div w:id="1283267190">
      <w:bodyDiv w:val="1"/>
      <w:marLeft w:val="0"/>
      <w:marRight w:val="0"/>
      <w:marTop w:val="0"/>
      <w:marBottom w:val="0"/>
      <w:divBdr>
        <w:top w:val="none" w:sz="0" w:space="0" w:color="auto"/>
        <w:left w:val="none" w:sz="0" w:space="0" w:color="auto"/>
        <w:bottom w:val="none" w:sz="0" w:space="0" w:color="auto"/>
        <w:right w:val="none" w:sz="0" w:space="0" w:color="auto"/>
      </w:divBdr>
    </w:div>
    <w:div w:id="1291285690">
      <w:bodyDiv w:val="1"/>
      <w:marLeft w:val="0"/>
      <w:marRight w:val="0"/>
      <w:marTop w:val="0"/>
      <w:marBottom w:val="0"/>
      <w:divBdr>
        <w:top w:val="none" w:sz="0" w:space="0" w:color="auto"/>
        <w:left w:val="none" w:sz="0" w:space="0" w:color="auto"/>
        <w:bottom w:val="none" w:sz="0" w:space="0" w:color="auto"/>
        <w:right w:val="none" w:sz="0" w:space="0" w:color="auto"/>
      </w:divBdr>
    </w:div>
    <w:div w:id="163702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79D18-2A69-4796-AE3C-11CE2836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969</Words>
  <Characters>5526</Characters>
  <Application>Microsoft Office Word</Application>
  <DocSecurity>4</DocSecurity>
  <Lines>46</Lines>
  <Paragraphs>12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Karmela Dolenc</cp:lastModifiedBy>
  <cp:revision>2</cp:revision>
  <cp:lastPrinted>2017-03-01T08:41:00Z</cp:lastPrinted>
  <dcterms:created xsi:type="dcterms:W3CDTF">2017-03-03T10:04:00Z</dcterms:created>
  <dcterms:modified xsi:type="dcterms:W3CDTF">2017-03-03T10:04:00Z</dcterms:modified>
</cp:coreProperties>
</file>